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31973" w:rsidRDefault="00331973" w:rsidP="00656588">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Appendix 2</w:t>
      </w:r>
    </w:p>
    <w:p w:rsidR="00B22B15" w:rsidRDefault="00B22B15" w:rsidP="00656588">
      <w:pPr>
        <w:spacing w:after="0" w:line="240" w:lineRule="auto"/>
        <w:contextualSpacing/>
        <w:jc w:val="center"/>
        <w:rPr>
          <w:rFonts w:ascii="Times New Roman" w:hAnsi="Times New Roman" w:cs="Times New Roman"/>
          <w:b/>
          <w:sz w:val="24"/>
          <w:szCs w:val="24"/>
        </w:rPr>
      </w:pPr>
    </w:p>
    <w:p w:rsidR="00217E11" w:rsidRDefault="007307A6" w:rsidP="00217E11">
      <w:pPr>
        <w:spacing w:after="0" w:line="240" w:lineRule="auto"/>
        <w:contextualSpacing/>
        <w:jc w:val="center"/>
        <w:rPr>
          <w:rFonts w:ascii="Times New Roman" w:hAnsi="Times New Roman" w:cs="Times New Roman"/>
          <w:b/>
          <w:sz w:val="24"/>
          <w:szCs w:val="24"/>
        </w:rPr>
      </w:pPr>
      <w:r w:rsidRPr="005C2AB8">
        <w:rPr>
          <w:rFonts w:ascii="Times New Roman" w:hAnsi="Times New Roman" w:cs="Times New Roman"/>
          <w:b/>
          <w:sz w:val="24"/>
          <w:szCs w:val="24"/>
        </w:rPr>
        <w:t xml:space="preserve"> </w:t>
      </w:r>
      <w:r w:rsidR="005C2AB8" w:rsidRPr="00BF44F1">
        <w:rPr>
          <w:rFonts w:ascii="Times New Roman" w:hAnsi="Times New Roman" w:cs="Times New Roman"/>
          <w:b/>
          <w:sz w:val="24"/>
          <w:szCs w:val="24"/>
        </w:rPr>
        <w:t>Labor E</w:t>
      </w:r>
      <w:r w:rsidRPr="00BF44F1">
        <w:rPr>
          <w:rFonts w:ascii="Times New Roman" w:hAnsi="Times New Roman" w:cs="Times New Roman"/>
          <w:b/>
          <w:sz w:val="24"/>
          <w:szCs w:val="24"/>
        </w:rPr>
        <w:t>arnings</w:t>
      </w:r>
    </w:p>
    <w:p w:rsidR="00331973" w:rsidRPr="00D83D68" w:rsidRDefault="00331973" w:rsidP="00217E11">
      <w:pPr>
        <w:spacing w:after="0" w:line="240" w:lineRule="auto"/>
        <w:contextualSpacing/>
        <w:jc w:val="center"/>
        <w:rPr>
          <w:rFonts w:ascii="Times New Roman" w:hAnsi="Times New Roman" w:cs="Times New Roman"/>
          <w:b/>
          <w:color w:val="000000" w:themeColor="text1"/>
          <w:sz w:val="24"/>
          <w:szCs w:val="24"/>
        </w:rPr>
      </w:pPr>
    </w:p>
    <w:p w:rsidR="007307A6" w:rsidRPr="00D83D68" w:rsidRDefault="00331973" w:rsidP="00656588">
      <w:pPr>
        <w:spacing w:after="0" w:line="240" w:lineRule="auto"/>
        <w:contextualSpacing/>
        <w:rPr>
          <w:rFonts w:ascii="Times New Roman" w:hAnsi="Times New Roman" w:cs="Times New Roman"/>
          <w:color w:val="000000" w:themeColor="text1"/>
        </w:rPr>
      </w:pPr>
      <w:r w:rsidRPr="00D83D68">
        <w:rPr>
          <w:rFonts w:ascii="Times New Roman" w:hAnsi="Times New Roman" w:cs="Times New Roman"/>
          <w:b/>
          <w:color w:val="000000" w:themeColor="text1"/>
          <w:u w:val="single"/>
        </w:rPr>
        <w:t xml:space="preserve">Excel </w:t>
      </w:r>
      <w:r w:rsidR="005C2AB8" w:rsidRPr="00D83D68">
        <w:rPr>
          <w:rFonts w:ascii="Times New Roman" w:hAnsi="Times New Roman" w:cs="Times New Roman"/>
          <w:b/>
          <w:color w:val="000000" w:themeColor="text1"/>
          <w:u w:val="single"/>
        </w:rPr>
        <w:t xml:space="preserve">and Word </w:t>
      </w:r>
      <w:r w:rsidRPr="00D83D68">
        <w:rPr>
          <w:rFonts w:ascii="Times New Roman" w:hAnsi="Times New Roman" w:cs="Times New Roman"/>
          <w:b/>
          <w:color w:val="000000" w:themeColor="text1"/>
          <w:u w:val="single"/>
        </w:rPr>
        <w:t>file sources</w:t>
      </w:r>
      <w:r w:rsidRPr="00D83D68">
        <w:rPr>
          <w:rFonts w:ascii="Times New Roman" w:hAnsi="Times New Roman" w:cs="Times New Roman"/>
          <w:color w:val="000000" w:themeColor="text1"/>
        </w:rPr>
        <w:t xml:space="preserve">: </w:t>
      </w:r>
      <w:r w:rsidR="007307A6" w:rsidRPr="00D83D68">
        <w:rPr>
          <w:rFonts w:ascii="Times New Roman" w:hAnsi="Times New Roman" w:cs="Times New Roman"/>
          <w:color w:val="000000" w:themeColor="text1"/>
        </w:rPr>
        <w:t>As introduced in Appendix 1, the relevant Excel and Word files c</w:t>
      </w:r>
      <w:r w:rsidR="00B02B7F" w:rsidRPr="00D83D68">
        <w:rPr>
          <w:rFonts w:ascii="Times New Roman" w:hAnsi="Times New Roman" w:cs="Times New Roman"/>
          <w:color w:val="000000" w:themeColor="text1"/>
        </w:rPr>
        <w:t>an be found</w:t>
      </w:r>
      <w:r w:rsidR="007307A6" w:rsidRPr="00D83D68">
        <w:rPr>
          <w:rFonts w:ascii="Times New Roman" w:hAnsi="Times New Roman" w:cs="Times New Roman"/>
          <w:color w:val="000000" w:themeColor="text1"/>
        </w:rPr>
        <w:t xml:space="preserve"> in two places: The main unchanging (</w:t>
      </w:r>
      <w:r w:rsidR="00F1160F" w:rsidRPr="00D83D68">
        <w:rPr>
          <w:rFonts w:ascii="Times New Roman" w:hAnsi="Times New Roman" w:cs="Times New Roman"/>
          <w:color w:val="000000" w:themeColor="text1"/>
        </w:rPr>
        <w:t>“</w:t>
      </w:r>
      <w:r w:rsidR="007307A6" w:rsidRPr="00D83D68">
        <w:rPr>
          <w:rFonts w:ascii="Times New Roman" w:hAnsi="Times New Roman" w:cs="Times New Roman"/>
          <w:color w:val="000000" w:themeColor="text1"/>
        </w:rPr>
        <w:t>frozen</w:t>
      </w:r>
      <w:r w:rsidR="00F1160F" w:rsidRPr="00D83D68">
        <w:rPr>
          <w:rFonts w:ascii="Times New Roman" w:hAnsi="Times New Roman" w:cs="Times New Roman"/>
          <w:color w:val="000000" w:themeColor="text1"/>
        </w:rPr>
        <w:t>”</w:t>
      </w:r>
      <w:r w:rsidR="007307A6" w:rsidRPr="00D83D68">
        <w:rPr>
          <w:rFonts w:ascii="Times New Roman" w:hAnsi="Times New Roman" w:cs="Times New Roman"/>
          <w:color w:val="000000" w:themeColor="text1"/>
        </w:rPr>
        <w:t xml:space="preserve">) set underlying the estimates in this article </w:t>
      </w:r>
      <w:r w:rsidR="00904519" w:rsidRPr="00D83D68">
        <w:rPr>
          <w:rFonts w:ascii="Times New Roman" w:hAnsi="Times New Roman" w:cs="Times New Roman"/>
          <w:color w:val="000000" w:themeColor="text1"/>
        </w:rPr>
        <w:t xml:space="preserve">are downloadable from the “supplementary materials” folder of this article at the </w:t>
      </w:r>
      <w:r w:rsidR="00904519" w:rsidRPr="00D83D68">
        <w:rPr>
          <w:rFonts w:ascii="Times New Roman" w:hAnsi="Times New Roman" w:cs="Times New Roman"/>
          <w:i/>
          <w:color w:val="000000" w:themeColor="text1"/>
        </w:rPr>
        <w:t>Journal’</w:t>
      </w:r>
      <w:r w:rsidR="00904519" w:rsidRPr="00D83D68">
        <w:rPr>
          <w:rFonts w:ascii="Times New Roman" w:hAnsi="Times New Roman" w:cs="Times New Roman"/>
          <w:color w:val="000000" w:themeColor="text1"/>
        </w:rPr>
        <w:t>s internet site</w:t>
      </w:r>
      <w:r w:rsidR="007307A6" w:rsidRPr="00D83D68">
        <w:rPr>
          <w:rFonts w:ascii="Times New Roman" w:hAnsi="Times New Roman" w:cs="Times New Roman"/>
          <w:color w:val="000000" w:themeColor="text1"/>
        </w:rPr>
        <w:t xml:space="preserve"> and others appear in </w:t>
      </w:r>
      <w:hyperlink r:id="rId5" w:history="1">
        <w:r w:rsidR="007307A6" w:rsidRPr="00D83D68">
          <w:rPr>
            <w:rStyle w:val="Hyperlink"/>
            <w:rFonts w:ascii="Times New Roman" w:hAnsi="Times New Roman" w:cs="Times New Roman"/>
            <w:color w:val="000000" w:themeColor="text1"/>
          </w:rPr>
          <w:t>http://gpih.ucdavis.edu</w:t>
        </w:r>
      </w:hyperlink>
      <w:r w:rsidR="007307A6" w:rsidRPr="00D83D68">
        <w:rPr>
          <w:rFonts w:ascii="Times New Roman" w:hAnsi="Times New Roman" w:cs="Times New Roman"/>
          <w:color w:val="000000" w:themeColor="text1"/>
        </w:rPr>
        <w:t>.</w:t>
      </w:r>
    </w:p>
    <w:p w:rsidR="00331973" w:rsidRPr="00D83D68" w:rsidRDefault="00331973" w:rsidP="00656588">
      <w:pPr>
        <w:spacing w:after="0" w:line="240" w:lineRule="auto"/>
        <w:contextualSpacing/>
        <w:rPr>
          <w:rFonts w:ascii="Times New Roman" w:hAnsi="Times New Roman" w:cs="Times New Roman"/>
          <w:b/>
          <w:color w:val="000000" w:themeColor="text1"/>
          <w:sz w:val="24"/>
          <w:szCs w:val="24"/>
        </w:rPr>
      </w:pPr>
    </w:p>
    <w:p w:rsidR="00331973" w:rsidRPr="00D83D68" w:rsidRDefault="00331973" w:rsidP="00656588">
      <w:pPr>
        <w:spacing w:after="0" w:line="240" w:lineRule="auto"/>
        <w:contextualSpacing/>
        <w:rPr>
          <w:rFonts w:ascii="Times New Roman" w:hAnsi="Times New Roman" w:cs="Times New Roman"/>
          <w:color w:val="000000" w:themeColor="text1"/>
        </w:rPr>
      </w:pPr>
      <w:r w:rsidRPr="00D83D68">
        <w:rPr>
          <w:rFonts w:ascii="Times New Roman" w:hAnsi="Times New Roman" w:cs="Times New Roman"/>
          <w:b/>
          <w:color w:val="000000" w:themeColor="text1"/>
          <w:u w:val="single"/>
        </w:rPr>
        <w:t>Background</w:t>
      </w:r>
      <w:r w:rsidRPr="00D83D68">
        <w:rPr>
          <w:rFonts w:ascii="Times New Roman" w:hAnsi="Times New Roman" w:cs="Times New Roman"/>
          <w:color w:val="000000" w:themeColor="text1"/>
        </w:rPr>
        <w:t xml:space="preserve">: </w:t>
      </w:r>
    </w:p>
    <w:p w:rsidR="00331973" w:rsidRPr="00D83D68" w:rsidRDefault="00331973" w:rsidP="00656588">
      <w:pPr>
        <w:spacing w:after="0" w:line="240" w:lineRule="auto"/>
        <w:contextualSpacing/>
        <w:rPr>
          <w:rFonts w:ascii="Times New Roman" w:hAnsi="Times New Roman" w:cs="Times New Roman"/>
          <w:color w:val="000000" w:themeColor="text1"/>
        </w:rPr>
      </w:pPr>
    </w:p>
    <w:p w:rsidR="007649C9" w:rsidRDefault="00331973" w:rsidP="00656588">
      <w:pPr>
        <w:spacing w:line="240" w:lineRule="auto"/>
        <w:contextualSpacing/>
        <w:rPr>
          <w:rFonts w:ascii="Times New Roman" w:hAnsi="Times New Roman" w:cs="Times New Roman"/>
        </w:rPr>
      </w:pPr>
      <w:r w:rsidRPr="00D83D68">
        <w:rPr>
          <w:rFonts w:ascii="Times New Roman" w:hAnsi="Times New Roman" w:cs="Times New Roman"/>
          <w:color w:val="000000" w:themeColor="text1"/>
        </w:rPr>
        <w:t xml:space="preserve">To construct the social tables, Appendix 1 documented </w:t>
      </w:r>
      <w:r w:rsidR="00A87771" w:rsidRPr="00D83D68">
        <w:rPr>
          <w:rFonts w:ascii="Times New Roman" w:hAnsi="Times New Roman" w:cs="Times New Roman"/>
          <w:color w:val="000000" w:themeColor="text1"/>
        </w:rPr>
        <w:t xml:space="preserve">how we </w:t>
      </w:r>
      <w:r w:rsidRPr="00D83D68">
        <w:rPr>
          <w:rFonts w:ascii="Times New Roman" w:hAnsi="Times New Roman" w:cs="Times New Roman"/>
          <w:color w:val="000000" w:themeColor="text1"/>
        </w:rPr>
        <w:t>estimat</w:t>
      </w:r>
      <w:r w:rsidR="00A87771" w:rsidRPr="00D83D68">
        <w:rPr>
          <w:rFonts w:ascii="Times New Roman" w:hAnsi="Times New Roman" w:cs="Times New Roman"/>
          <w:color w:val="000000" w:themeColor="text1"/>
        </w:rPr>
        <w:t>ed</w:t>
      </w:r>
      <w:r w:rsidRPr="00D83D68">
        <w:rPr>
          <w:rFonts w:ascii="Times New Roman" w:hAnsi="Times New Roman" w:cs="Times New Roman"/>
          <w:color w:val="000000" w:themeColor="text1"/>
        </w:rPr>
        <w:t xml:space="preserve"> the </w:t>
      </w:r>
      <w:r w:rsidR="00A87771" w:rsidRPr="00D83D68">
        <w:rPr>
          <w:rFonts w:ascii="Times New Roman" w:hAnsi="Times New Roman" w:cs="Times New Roman"/>
          <w:color w:val="000000" w:themeColor="text1"/>
        </w:rPr>
        <w:t xml:space="preserve">1774 and 1800 </w:t>
      </w:r>
      <w:r w:rsidRPr="00D83D68">
        <w:rPr>
          <w:rFonts w:ascii="Times New Roman" w:hAnsi="Times New Roman" w:cs="Times New Roman"/>
          <w:color w:val="000000" w:themeColor="text1"/>
        </w:rPr>
        <w:t xml:space="preserve">labor force by gender, </w:t>
      </w:r>
      <w:r w:rsidR="00947088" w:rsidRPr="00D83D68">
        <w:rPr>
          <w:rFonts w:ascii="Times New Roman" w:hAnsi="Times New Roman" w:cs="Times New Roman"/>
          <w:color w:val="000000" w:themeColor="text1"/>
        </w:rPr>
        <w:t xml:space="preserve">slave/free, </w:t>
      </w:r>
      <w:r w:rsidRPr="00D83D68">
        <w:rPr>
          <w:rFonts w:ascii="Times New Roman" w:hAnsi="Times New Roman" w:cs="Times New Roman"/>
          <w:color w:val="000000" w:themeColor="text1"/>
        </w:rPr>
        <w:t>location, and</w:t>
      </w:r>
      <w:r w:rsidR="00947088" w:rsidRPr="00D83D68">
        <w:rPr>
          <w:rFonts w:ascii="Times New Roman" w:hAnsi="Times New Roman" w:cs="Times New Roman"/>
          <w:color w:val="000000" w:themeColor="text1"/>
        </w:rPr>
        <w:t>, most importantly,</w:t>
      </w:r>
      <w:r w:rsidRPr="00D83D68">
        <w:rPr>
          <w:rFonts w:ascii="Times New Roman" w:hAnsi="Times New Roman" w:cs="Times New Roman"/>
          <w:color w:val="000000" w:themeColor="text1"/>
        </w:rPr>
        <w:t xml:space="preserve"> occupation. Th</w:t>
      </w:r>
      <w:r w:rsidR="00A87771" w:rsidRPr="00D83D68">
        <w:rPr>
          <w:rFonts w:ascii="Times New Roman" w:hAnsi="Times New Roman" w:cs="Times New Roman"/>
          <w:color w:val="000000" w:themeColor="text1"/>
        </w:rPr>
        <w:t xml:space="preserve">is Appendix reports the </w:t>
      </w:r>
      <w:r w:rsidRPr="00D83D68">
        <w:rPr>
          <w:rFonts w:ascii="Times New Roman" w:hAnsi="Times New Roman" w:cs="Times New Roman"/>
          <w:color w:val="000000" w:themeColor="text1"/>
        </w:rPr>
        <w:t>estimat</w:t>
      </w:r>
      <w:r w:rsidR="00A87771" w:rsidRPr="00D83D68">
        <w:rPr>
          <w:rFonts w:ascii="Times New Roman" w:hAnsi="Times New Roman" w:cs="Times New Roman"/>
          <w:color w:val="000000" w:themeColor="text1"/>
        </w:rPr>
        <w:t>ion</w:t>
      </w:r>
      <w:r w:rsidRPr="00D83D68">
        <w:rPr>
          <w:rFonts w:ascii="Times New Roman" w:hAnsi="Times New Roman" w:cs="Times New Roman"/>
          <w:color w:val="000000" w:themeColor="text1"/>
        </w:rPr>
        <w:t xml:space="preserve"> </w:t>
      </w:r>
      <w:r w:rsidR="00A87771" w:rsidRPr="00D83D68">
        <w:rPr>
          <w:rFonts w:ascii="Times New Roman" w:hAnsi="Times New Roman" w:cs="Times New Roman"/>
          <w:color w:val="000000" w:themeColor="text1"/>
        </w:rPr>
        <w:t xml:space="preserve">of </w:t>
      </w:r>
      <w:r w:rsidRPr="00D83D68">
        <w:rPr>
          <w:rFonts w:ascii="Times New Roman" w:hAnsi="Times New Roman" w:cs="Times New Roman"/>
          <w:color w:val="000000" w:themeColor="text1"/>
        </w:rPr>
        <w:t xml:space="preserve">average annual </w:t>
      </w:r>
      <w:r w:rsidR="00B02B7F" w:rsidRPr="00D83D68">
        <w:rPr>
          <w:rFonts w:ascii="Times New Roman" w:hAnsi="Times New Roman" w:cs="Times New Roman"/>
          <w:color w:val="000000" w:themeColor="text1"/>
        </w:rPr>
        <w:t xml:space="preserve">(labor) </w:t>
      </w:r>
      <w:r w:rsidRPr="00D83D68">
        <w:rPr>
          <w:rFonts w:ascii="Times New Roman" w:hAnsi="Times New Roman" w:cs="Times New Roman"/>
          <w:color w:val="000000" w:themeColor="text1"/>
        </w:rPr>
        <w:t xml:space="preserve">incomes </w:t>
      </w:r>
      <w:r w:rsidR="00956B6D" w:rsidRPr="00D83D68">
        <w:rPr>
          <w:rFonts w:ascii="Times New Roman" w:hAnsi="Times New Roman" w:cs="Times New Roman"/>
          <w:color w:val="000000" w:themeColor="text1"/>
        </w:rPr>
        <w:t xml:space="preserve">for the </w:t>
      </w:r>
      <w:r w:rsidR="00B02B7F" w:rsidRPr="00D83D68">
        <w:rPr>
          <w:rFonts w:ascii="Times New Roman" w:hAnsi="Times New Roman" w:cs="Times New Roman"/>
          <w:color w:val="000000" w:themeColor="text1"/>
        </w:rPr>
        <w:t>work</w:t>
      </w:r>
      <w:r w:rsidR="00956B6D" w:rsidRPr="00D83D68">
        <w:rPr>
          <w:rFonts w:ascii="Times New Roman" w:hAnsi="Times New Roman" w:cs="Times New Roman"/>
          <w:color w:val="000000" w:themeColor="text1"/>
        </w:rPr>
        <w:t xml:space="preserve"> force </w:t>
      </w:r>
      <w:r w:rsidRPr="00D83D68">
        <w:rPr>
          <w:rFonts w:ascii="Times New Roman" w:hAnsi="Times New Roman" w:cs="Times New Roman"/>
          <w:color w:val="000000" w:themeColor="text1"/>
        </w:rPr>
        <w:t xml:space="preserve">within these cells. </w:t>
      </w:r>
      <w:r w:rsidR="00F5383C" w:rsidRPr="00D83D68">
        <w:rPr>
          <w:rFonts w:ascii="Times New Roman" w:hAnsi="Times New Roman" w:cs="Times New Roman"/>
          <w:color w:val="000000" w:themeColor="text1"/>
        </w:rPr>
        <w:t>For those receiving annual salaries, the only adjustment is to add in-kind payments</w:t>
      </w:r>
      <w:r w:rsidR="00E41F24" w:rsidRPr="00D83D68">
        <w:rPr>
          <w:rFonts w:ascii="Times New Roman" w:hAnsi="Times New Roman" w:cs="Times New Roman"/>
          <w:color w:val="000000" w:themeColor="text1"/>
        </w:rPr>
        <w:t xml:space="preserve"> where relevant</w:t>
      </w:r>
      <w:r w:rsidR="00F5383C" w:rsidRPr="00D83D68">
        <w:rPr>
          <w:rFonts w:ascii="Times New Roman" w:hAnsi="Times New Roman" w:cs="Times New Roman"/>
          <w:color w:val="000000" w:themeColor="text1"/>
        </w:rPr>
        <w:t xml:space="preserve"> (e.g. ministers with rent free</w:t>
      </w:r>
      <w:r w:rsidR="00F5383C">
        <w:rPr>
          <w:rFonts w:ascii="Times New Roman" w:hAnsi="Times New Roman" w:cs="Times New Roman"/>
        </w:rPr>
        <w:t xml:space="preserve"> housing). For those receiving monthly</w:t>
      </w:r>
      <w:r w:rsidR="00E41F24">
        <w:rPr>
          <w:rFonts w:ascii="Times New Roman" w:hAnsi="Times New Roman" w:cs="Times New Roman"/>
        </w:rPr>
        <w:t xml:space="preserve"> and weekly</w:t>
      </w:r>
      <w:r w:rsidR="00F5383C">
        <w:rPr>
          <w:rFonts w:ascii="Times New Roman" w:hAnsi="Times New Roman" w:cs="Times New Roman"/>
        </w:rPr>
        <w:t xml:space="preserve"> salaries, there are two adjustments to be made: first,</w:t>
      </w:r>
      <w:r w:rsidR="00E41F24">
        <w:rPr>
          <w:rFonts w:ascii="Times New Roman" w:hAnsi="Times New Roman" w:cs="Times New Roman"/>
        </w:rPr>
        <w:t xml:space="preserve"> the addition of the value of home or market</w:t>
      </w:r>
      <w:r w:rsidR="00F5383C">
        <w:rPr>
          <w:rFonts w:ascii="Times New Roman" w:hAnsi="Times New Roman" w:cs="Times New Roman"/>
        </w:rPr>
        <w:t xml:space="preserve"> work done during off season (e.g. female teachers working as domestics or manufacturing operatives when school was out</w:t>
      </w:r>
      <w:r w:rsidR="00956B6D">
        <w:rPr>
          <w:rFonts w:ascii="Times New Roman" w:hAnsi="Times New Roman" w:cs="Times New Roman"/>
        </w:rPr>
        <w:t>; farm laborers working their own plots or spinning and weaving when not hired for wage work</w:t>
      </w:r>
      <w:r w:rsidR="00947088">
        <w:rPr>
          <w:rFonts w:ascii="Times New Roman" w:hAnsi="Times New Roman" w:cs="Times New Roman"/>
        </w:rPr>
        <w:t xml:space="preserve">); </w:t>
      </w:r>
      <w:r w:rsidR="00F5383C">
        <w:rPr>
          <w:rFonts w:ascii="Times New Roman" w:hAnsi="Times New Roman" w:cs="Times New Roman"/>
        </w:rPr>
        <w:t xml:space="preserve">and </w:t>
      </w:r>
      <w:r w:rsidR="00956B6D">
        <w:rPr>
          <w:rFonts w:ascii="Times New Roman" w:hAnsi="Times New Roman" w:cs="Times New Roman"/>
        </w:rPr>
        <w:t>second</w:t>
      </w:r>
      <w:r w:rsidR="00947088">
        <w:rPr>
          <w:rFonts w:ascii="Times New Roman" w:hAnsi="Times New Roman" w:cs="Times New Roman"/>
        </w:rPr>
        <w:t>,</w:t>
      </w:r>
      <w:r w:rsidR="00956B6D">
        <w:rPr>
          <w:rFonts w:ascii="Times New Roman" w:hAnsi="Times New Roman" w:cs="Times New Roman"/>
        </w:rPr>
        <w:t xml:space="preserve"> their in-kind income while working at their main job (e.g. female teachers </w:t>
      </w:r>
      <w:r w:rsidR="00F5383C">
        <w:rPr>
          <w:rFonts w:ascii="Times New Roman" w:hAnsi="Times New Roman" w:cs="Times New Roman"/>
        </w:rPr>
        <w:t>living with families of students</w:t>
      </w:r>
      <w:r w:rsidR="00956B6D">
        <w:rPr>
          <w:rFonts w:ascii="Times New Roman" w:hAnsi="Times New Roman" w:cs="Times New Roman"/>
        </w:rPr>
        <w:t xml:space="preserve"> when school is in session; farm laborers living with farm families when hired as farm laborers</w:t>
      </w:r>
      <w:r w:rsidR="00F5383C">
        <w:rPr>
          <w:rFonts w:ascii="Times New Roman" w:hAnsi="Times New Roman" w:cs="Times New Roman"/>
        </w:rPr>
        <w:t>)</w:t>
      </w:r>
      <w:r w:rsidR="00956B6D">
        <w:rPr>
          <w:rFonts w:ascii="Times New Roman" w:hAnsi="Times New Roman" w:cs="Times New Roman"/>
        </w:rPr>
        <w:t>.</w:t>
      </w:r>
      <w:r w:rsidR="00E41F24">
        <w:rPr>
          <w:rFonts w:ascii="Times New Roman" w:hAnsi="Times New Roman" w:cs="Times New Roman"/>
        </w:rPr>
        <w:t xml:space="preserve"> For those receiving daily wages, the adjustments involve estimates of days worked per year and perhaps </w:t>
      </w:r>
      <w:r w:rsidR="00D83D68">
        <w:rPr>
          <w:rFonts w:ascii="Times New Roman" w:hAnsi="Times New Roman" w:cs="Times New Roman"/>
        </w:rPr>
        <w:t>more modest in-kind payment, such as</w:t>
      </w:r>
      <w:r w:rsidR="00E41F24">
        <w:rPr>
          <w:rFonts w:ascii="Times New Roman" w:hAnsi="Times New Roman" w:cs="Times New Roman"/>
        </w:rPr>
        <w:t xml:space="preserve"> the noon meal and some grog</w:t>
      </w:r>
      <w:r w:rsidR="00E94FD7">
        <w:rPr>
          <w:rFonts w:ascii="Times New Roman" w:hAnsi="Times New Roman" w:cs="Times New Roman"/>
        </w:rPr>
        <w:t>.</w:t>
      </w:r>
    </w:p>
    <w:p w:rsidR="005C2AB8" w:rsidRDefault="005C2AB8" w:rsidP="00656588">
      <w:pPr>
        <w:spacing w:line="240" w:lineRule="auto"/>
        <w:contextualSpacing/>
        <w:rPr>
          <w:rFonts w:ascii="Times New Roman" w:hAnsi="Times New Roman" w:cs="Times New Roman"/>
        </w:rPr>
      </w:pPr>
    </w:p>
    <w:p w:rsidR="007307A6" w:rsidRPr="005C2AB8" w:rsidRDefault="007307A6" w:rsidP="00656588">
      <w:pPr>
        <w:spacing w:line="240" w:lineRule="auto"/>
        <w:contextualSpacing/>
        <w:rPr>
          <w:rFonts w:ascii="Times New Roman" w:hAnsi="Times New Roman" w:cs="Times New Roman"/>
        </w:rPr>
      </w:pPr>
      <w:r w:rsidRPr="005C2AB8">
        <w:rPr>
          <w:rFonts w:ascii="Times New Roman" w:hAnsi="Times New Roman" w:cs="Times New Roman"/>
          <w:b/>
          <w:u w:val="single"/>
        </w:rPr>
        <w:t>N</w:t>
      </w:r>
      <w:r w:rsidR="00E94FD7" w:rsidRPr="005C2AB8">
        <w:rPr>
          <w:rFonts w:ascii="Times New Roman" w:hAnsi="Times New Roman" w:cs="Times New Roman"/>
          <w:b/>
          <w:u w:val="single"/>
        </w:rPr>
        <w:t xml:space="preserve">ominal </w:t>
      </w:r>
      <w:r w:rsidR="00F62912" w:rsidRPr="005C2AB8">
        <w:rPr>
          <w:rFonts w:ascii="Times New Roman" w:hAnsi="Times New Roman" w:cs="Times New Roman"/>
          <w:b/>
          <w:u w:val="single"/>
        </w:rPr>
        <w:t>w</w:t>
      </w:r>
      <w:r w:rsidR="00E94FD7" w:rsidRPr="005C2AB8">
        <w:rPr>
          <w:rFonts w:ascii="Times New Roman" w:hAnsi="Times New Roman" w:cs="Times New Roman"/>
          <w:b/>
          <w:u w:val="single"/>
        </w:rPr>
        <w:t>age</w:t>
      </w:r>
      <w:r w:rsidR="00F62912" w:rsidRPr="005C2AB8">
        <w:rPr>
          <w:rFonts w:ascii="Times New Roman" w:hAnsi="Times New Roman" w:cs="Times New Roman"/>
          <w:b/>
          <w:u w:val="single"/>
        </w:rPr>
        <w:t>s and annual salaries</w:t>
      </w:r>
      <w:r w:rsidR="00B036BD" w:rsidRPr="005C2AB8">
        <w:rPr>
          <w:rFonts w:ascii="Times New Roman" w:hAnsi="Times New Roman" w:cs="Times New Roman"/>
          <w:b/>
          <w:u w:val="single"/>
        </w:rPr>
        <w:t xml:space="preserve"> by o</w:t>
      </w:r>
      <w:r w:rsidR="00E94FD7" w:rsidRPr="005C2AB8">
        <w:rPr>
          <w:rFonts w:ascii="Times New Roman" w:hAnsi="Times New Roman" w:cs="Times New Roman"/>
          <w:b/>
          <w:u w:val="single"/>
        </w:rPr>
        <w:t>ccupation</w:t>
      </w:r>
      <w:r w:rsidRPr="005C2AB8">
        <w:rPr>
          <w:rFonts w:ascii="Times New Roman" w:hAnsi="Times New Roman" w:cs="Times New Roman"/>
          <w:b/>
          <w:u w:val="single"/>
        </w:rPr>
        <w:t>, c1774 and c1800</w:t>
      </w:r>
      <w:r w:rsidR="00E94FD7" w:rsidRPr="005C2AB8">
        <w:rPr>
          <w:rFonts w:ascii="Times New Roman" w:hAnsi="Times New Roman" w:cs="Times New Roman"/>
        </w:rPr>
        <w:t>:</w:t>
      </w:r>
    </w:p>
    <w:p w:rsidR="005C2AB8" w:rsidRDefault="005C2AB8" w:rsidP="00656588">
      <w:pPr>
        <w:spacing w:line="240" w:lineRule="auto"/>
        <w:contextualSpacing/>
        <w:rPr>
          <w:rFonts w:ascii="Times New Roman" w:hAnsi="Times New Roman" w:cs="Times New Roman"/>
        </w:rPr>
      </w:pPr>
    </w:p>
    <w:p w:rsidR="00E94FD7" w:rsidRPr="00E20AD2" w:rsidRDefault="00E76C81" w:rsidP="00656588">
      <w:pPr>
        <w:spacing w:line="240" w:lineRule="auto"/>
        <w:contextualSpacing/>
        <w:rPr>
          <w:rFonts w:ascii="Times New Roman" w:hAnsi="Times New Roman" w:cs="Times New Roman"/>
        </w:rPr>
      </w:pPr>
      <w:r w:rsidRPr="001F0325">
        <w:rPr>
          <w:rFonts w:ascii="Times New Roman" w:hAnsi="Times New Roman" w:cs="Times New Roman"/>
        </w:rPr>
        <w:t>The next major task is to combine the occupational information described in the te</w:t>
      </w:r>
      <w:r w:rsidR="005C2AB8" w:rsidRPr="001F0325">
        <w:rPr>
          <w:rFonts w:ascii="Times New Roman" w:hAnsi="Times New Roman" w:cs="Times New Roman"/>
        </w:rPr>
        <w:t>xt and Appendix 1 and rates of labor</w:t>
      </w:r>
      <w:r w:rsidRPr="001F0325">
        <w:rPr>
          <w:rFonts w:ascii="Times New Roman" w:hAnsi="Times New Roman" w:cs="Times New Roman"/>
        </w:rPr>
        <w:t xml:space="preserve"> earnings.  Using the procedures and sources described in the rest of this appendix, we have gathered the pay rates into</w:t>
      </w:r>
      <w:r w:rsidR="007307A6" w:rsidRPr="001F0325">
        <w:rPr>
          <w:rFonts w:ascii="Times New Roman" w:hAnsi="Times New Roman" w:cs="Times New Roman"/>
        </w:rPr>
        <w:t xml:space="preserve"> the multi-worksheet Excel file</w:t>
      </w:r>
      <w:r w:rsidR="00113E82" w:rsidRPr="001F0325">
        <w:rPr>
          <w:rFonts w:ascii="Times New Roman" w:hAnsi="Times New Roman" w:cs="Times New Roman"/>
        </w:rPr>
        <w:t>s</w:t>
      </w:r>
      <w:r w:rsidR="007307A6" w:rsidRPr="001F0325">
        <w:rPr>
          <w:rFonts w:ascii="Times New Roman" w:hAnsi="Times New Roman" w:cs="Times New Roman"/>
        </w:rPr>
        <w:t xml:space="preserve"> </w:t>
      </w:r>
      <w:r w:rsidR="00F1160F" w:rsidRPr="001F0325">
        <w:rPr>
          <w:rFonts w:ascii="Times New Roman" w:hAnsi="Times New Roman" w:cs="Times New Roman"/>
        </w:rPr>
        <w:t>“</w:t>
      </w:r>
      <w:r w:rsidR="00D83D68">
        <w:rPr>
          <w:rFonts w:ascii="Times New Roman" w:hAnsi="Times New Roman" w:cs="Times New Roman"/>
        </w:rPr>
        <w:t>Wage data 1774</w:t>
      </w:r>
      <w:r w:rsidR="00F1160F" w:rsidRPr="001F0325">
        <w:rPr>
          <w:rFonts w:ascii="Times New Roman" w:hAnsi="Times New Roman" w:cs="Times New Roman"/>
        </w:rPr>
        <w:t>”</w:t>
      </w:r>
      <w:r w:rsidRPr="001F0325">
        <w:rPr>
          <w:rFonts w:ascii="Times New Roman" w:hAnsi="Times New Roman" w:cs="Times New Roman"/>
        </w:rPr>
        <w:t xml:space="preserve"> and </w:t>
      </w:r>
      <w:r w:rsidR="00F1160F" w:rsidRPr="001F0325">
        <w:rPr>
          <w:rFonts w:ascii="Times New Roman" w:hAnsi="Times New Roman" w:cs="Times New Roman"/>
        </w:rPr>
        <w:t>“</w:t>
      </w:r>
      <w:r w:rsidR="00D83D68">
        <w:rPr>
          <w:rFonts w:ascii="Times New Roman" w:hAnsi="Times New Roman" w:cs="Times New Roman"/>
        </w:rPr>
        <w:t>Wage data 1800</w:t>
      </w:r>
      <w:r w:rsidR="00F1160F" w:rsidRPr="001F0325">
        <w:rPr>
          <w:rFonts w:ascii="Times New Roman" w:hAnsi="Times New Roman" w:cs="Times New Roman"/>
        </w:rPr>
        <w:t>”</w:t>
      </w:r>
      <w:r w:rsidRPr="001F0325">
        <w:rPr>
          <w:rFonts w:ascii="Times New Roman" w:hAnsi="Times New Roman" w:cs="Times New Roman"/>
        </w:rPr>
        <w:t>.  These are then combined with the number of persons</w:t>
      </w:r>
      <w:r w:rsidRPr="00E20AD2">
        <w:rPr>
          <w:rFonts w:ascii="Times New Roman" w:hAnsi="Times New Roman" w:cs="Times New Roman"/>
        </w:rPr>
        <w:t xml:space="preserve"> engaged in each occupation in the files </w:t>
      </w:r>
      <w:r w:rsidR="00F1160F" w:rsidRPr="00E20AD2">
        <w:rPr>
          <w:rFonts w:ascii="Times New Roman" w:hAnsi="Times New Roman" w:cs="Times New Roman"/>
        </w:rPr>
        <w:t>“</w:t>
      </w:r>
      <w:r w:rsidR="00D83D68">
        <w:rPr>
          <w:rFonts w:ascii="Times New Roman" w:hAnsi="Times New Roman" w:cs="Times New Roman"/>
        </w:rPr>
        <w:t>Own-labor incomes 1774</w:t>
      </w:r>
      <w:r w:rsidR="00F1160F" w:rsidRPr="00E20AD2">
        <w:rPr>
          <w:rFonts w:ascii="Times New Roman" w:hAnsi="Times New Roman" w:cs="Times New Roman"/>
        </w:rPr>
        <w:t>”</w:t>
      </w:r>
      <w:r w:rsidRPr="00E20AD2">
        <w:rPr>
          <w:rFonts w:ascii="Times New Roman" w:hAnsi="Times New Roman" w:cs="Times New Roman"/>
        </w:rPr>
        <w:t xml:space="preserve"> and </w:t>
      </w:r>
      <w:r w:rsidR="00F1160F" w:rsidRPr="00E20AD2">
        <w:rPr>
          <w:rFonts w:ascii="Times New Roman" w:hAnsi="Times New Roman" w:cs="Times New Roman"/>
        </w:rPr>
        <w:t>“</w:t>
      </w:r>
      <w:r w:rsidR="00D83D68">
        <w:rPr>
          <w:rFonts w:ascii="Times New Roman" w:hAnsi="Times New Roman" w:cs="Times New Roman"/>
        </w:rPr>
        <w:t>Own-labor incomes 1800</w:t>
      </w:r>
      <w:r w:rsidR="00F1160F" w:rsidRPr="00E20AD2">
        <w:rPr>
          <w:rFonts w:ascii="Times New Roman" w:hAnsi="Times New Roman" w:cs="Times New Roman"/>
        </w:rPr>
        <w:t>”</w:t>
      </w:r>
      <w:r w:rsidRPr="00E20AD2">
        <w:rPr>
          <w:rFonts w:ascii="Times New Roman" w:hAnsi="Times New Roman" w:cs="Times New Roman"/>
        </w:rPr>
        <w:t>.</w:t>
      </w:r>
    </w:p>
    <w:p w:rsidR="005C2AB8" w:rsidRPr="00E20AD2" w:rsidRDefault="005C2AB8" w:rsidP="00656588">
      <w:pPr>
        <w:spacing w:line="240" w:lineRule="auto"/>
        <w:contextualSpacing/>
        <w:rPr>
          <w:rFonts w:ascii="Times New Roman" w:hAnsi="Times New Roman" w:cs="Times New Roman"/>
        </w:rPr>
      </w:pPr>
    </w:p>
    <w:p w:rsidR="00ED4B74" w:rsidRPr="00E20AD2" w:rsidRDefault="00325B84" w:rsidP="00656588">
      <w:pPr>
        <w:spacing w:line="240" w:lineRule="auto"/>
        <w:contextualSpacing/>
        <w:rPr>
          <w:rFonts w:ascii="Times New Roman" w:hAnsi="Times New Roman" w:cs="Times New Roman"/>
        </w:rPr>
      </w:pPr>
      <w:r w:rsidRPr="00E20AD2">
        <w:rPr>
          <w:rFonts w:ascii="Times New Roman" w:hAnsi="Times New Roman" w:cs="Times New Roman"/>
          <w:u w:val="single"/>
        </w:rPr>
        <w:t>Big-city w</w:t>
      </w:r>
      <w:r w:rsidR="00ED4B74" w:rsidRPr="00E20AD2">
        <w:rPr>
          <w:rFonts w:ascii="Times New Roman" w:hAnsi="Times New Roman" w:cs="Times New Roman"/>
          <w:u w:val="single"/>
        </w:rPr>
        <w:t>age and salary rates</w:t>
      </w:r>
      <w:r w:rsidR="007F64FB" w:rsidRPr="00E20AD2">
        <w:rPr>
          <w:rFonts w:ascii="Times New Roman" w:hAnsi="Times New Roman" w:cs="Times New Roman"/>
        </w:rPr>
        <w:t>:</w:t>
      </w:r>
      <w:r w:rsidR="007F64FB">
        <w:rPr>
          <w:rFonts w:ascii="Times New Roman" w:hAnsi="Times New Roman" w:cs="Times New Roman"/>
        </w:rPr>
        <w:t xml:space="preserve"> The</w:t>
      </w:r>
      <w:r w:rsidR="00C35546">
        <w:rPr>
          <w:rFonts w:ascii="Times New Roman" w:hAnsi="Times New Roman" w:cs="Times New Roman"/>
        </w:rPr>
        <w:t xml:space="preserve"> observations </w:t>
      </w:r>
      <w:r w:rsidR="007307A6" w:rsidRPr="00B02B7F">
        <w:rPr>
          <w:rFonts w:ascii="Times New Roman" w:hAnsi="Times New Roman" w:cs="Times New Roman"/>
        </w:rPr>
        <w:t xml:space="preserve">for big cities </w:t>
      </w:r>
      <w:r w:rsidR="00ED4B74" w:rsidRPr="00B02B7F">
        <w:rPr>
          <w:rFonts w:ascii="Times New Roman" w:hAnsi="Times New Roman" w:cs="Times New Roman"/>
        </w:rPr>
        <w:t xml:space="preserve">c1774 </w:t>
      </w:r>
      <w:r w:rsidR="007307A6" w:rsidRPr="00B02B7F">
        <w:rPr>
          <w:rFonts w:ascii="Times New Roman" w:hAnsi="Times New Roman" w:cs="Times New Roman"/>
        </w:rPr>
        <w:t xml:space="preserve">draw on </w:t>
      </w:r>
      <w:r w:rsidR="00ED4B74" w:rsidRPr="00B02B7F">
        <w:rPr>
          <w:rFonts w:ascii="Times New Roman" w:hAnsi="Times New Roman" w:cs="Times New Roman"/>
        </w:rPr>
        <w:t xml:space="preserve">occupation-specific </w:t>
      </w:r>
      <w:r w:rsidR="007307A6" w:rsidRPr="00B02B7F">
        <w:rPr>
          <w:rFonts w:ascii="Times New Roman" w:hAnsi="Times New Roman" w:cs="Times New Roman"/>
        </w:rPr>
        <w:t>data from</w:t>
      </w:r>
      <w:r w:rsidR="00C35546" w:rsidRPr="00B02B7F">
        <w:rPr>
          <w:rFonts w:ascii="Times New Roman" w:hAnsi="Times New Roman" w:cs="Times New Roman"/>
        </w:rPr>
        <w:t xml:space="preserve"> </w:t>
      </w:r>
      <w:r w:rsidR="00C35546">
        <w:rPr>
          <w:rFonts w:ascii="Times New Roman" w:hAnsi="Times New Roman" w:cs="Times New Roman"/>
        </w:rPr>
        <w:t>Boston, New York City, Baltimore, Philadelphia, and Charleston</w:t>
      </w:r>
      <w:r w:rsidR="00F62912">
        <w:rPr>
          <w:rFonts w:ascii="Times New Roman" w:hAnsi="Times New Roman" w:cs="Times New Roman"/>
        </w:rPr>
        <w:t>, and</w:t>
      </w:r>
      <w:r w:rsidR="00C35546">
        <w:rPr>
          <w:rFonts w:ascii="Times New Roman" w:hAnsi="Times New Roman" w:cs="Times New Roman"/>
        </w:rPr>
        <w:t xml:space="preserve"> our sources are Adams (1968), </w:t>
      </w:r>
      <w:proofErr w:type="spellStart"/>
      <w:r w:rsidR="00C35546">
        <w:rPr>
          <w:rFonts w:ascii="Times New Roman" w:hAnsi="Times New Roman" w:cs="Times New Roman"/>
        </w:rPr>
        <w:t>Blodget</w:t>
      </w:r>
      <w:proofErr w:type="spellEnd"/>
      <w:r w:rsidR="00C35546">
        <w:rPr>
          <w:rFonts w:ascii="Times New Roman" w:hAnsi="Times New Roman" w:cs="Times New Roman"/>
        </w:rPr>
        <w:t xml:space="preserve"> (1806), Bureau of Labor Statistics (1929), Main (1965), Wright (1885)</w:t>
      </w:r>
      <w:r w:rsidR="00FB119B">
        <w:rPr>
          <w:rFonts w:ascii="Times New Roman" w:hAnsi="Times New Roman" w:cs="Times New Roman"/>
        </w:rPr>
        <w:t>, and others</w:t>
      </w:r>
      <w:r w:rsidR="00C35546">
        <w:rPr>
          <w:rFonts w:ascii="Times New Roman" w:hAnsi="Times New Roman" w:cs="Times New Roman"/>
        </w:rPr>
        <w:t xml:space="preserve">. </w:t>
      </w:r>
      <w:r w:rsidR="00826CA7">
        <w:rPr>
          <w:rFonts w:ascii="Times New Roman" w:hAnsi="Times New Roman" w:cs="Times New Roman"/>
        </w:rPr>
        <w:t xml:space="preserve">The occupations covered </w:t>
      </w:r>
      <w:r w:rsidR="00570FA1">
        <w:rPr>
          <w:rFonts w:ascii="Times New Roman" w:hAnsi="Times New Roman" w:cs="Times New Roman"/>
        </w:rPr>
        <w:t>include</w:t>
      </w:r>
      <w:r w:rsidR="00826CA7">
        <w:rPr>
          <w:rFonts w:ascii="Times New Roman" w:hAnsi="Times New Roman" w:cs="Times New Roman"/>
        </w:rPr>
        <w:t xml:space="preserve">: </w:t>
      </w:r>
      <w:r w:rsidR="005D2709">
        <w:rPr>
          <w:rFonts w:ascii="Times New Roman" w:hAnsi="Times New Roman" w:cs="Times New Roman"/>
        </w:rPr>
        <w:t xml:space="preserve">unskilled = </w:t>
      </w:r>
      <w:r w:rsidR="00A87771">
        <w:rPr>
          <w:rFonts w:ascii="Times New Roman" w:hAnsi="Times New Roman" w:cs="Times New Roman"/>
        </w:rPr>
        <w:t xml:space="preserve">male </w:t>
      </w:r>
      <w:r w:rsidR="005D2709">
        <w:rPr>
          <w:rFonts w:ascii="Times New Roman" w:hAnsi="Times New Roman" w:cs="Times New Roman"/>
        </w:rPr>
        <w:t xml:space="preserve">common labor, </w:t>
      </w:r>
      <w:r w:rsidR="00A87771">
        <w:rPr>
          <w:rFonts w:ascii="Times New Roman" w:hAnsi="Times New Roman" w:cs="Times New Roman"/>
        </w:rPr>
        <w:t xml:space="preserve">female </w:t>
      </w:r>
      <w:r w:rsidR="00947088">
        <w:rPr>
          <w:rFonts w:ascii="Times New Roman" w:hAnsi="Times New Roman" w:cs="Times New Roman"/>
        </w:rPr>
        <w:t>common labor</w:t>
      </w:r>
      <w:r w:rsidR="00A87771">
        <w:rPr>
          <w:rFonts w:ascii="Times New Roman" w:hAnsi="Times New Roman" w:cs="Times New Roman"/>
        </w:rPr>
        <w:t xml:space="preserve">, </w:t>
      </w:r>
      <w:r w:rsidR="005D2709">
        <w:rPr>
          <w:rFonts w:ascii="Times New Roman" w:hAnsi="Times New Roman" w:cs="Times New Roman"/>
        </w:rPr>
        <w:t>female domestic, mariner</w:t>
      </w:r>
      <w:r w:rsidR="00570FA1">
        <w:rPr>
          <w:rFonts w:ascii="Times New Roman" w:hAnsi="Times New Roman" w:cs="Times New Roman"/>
        </w:rPr>
        <w:t xml:space="preserve">; </w:t>
      </w:r>
      <w:r w:rsidR="00826CA7">
        <w:rPr>
          <w:rFonts w:ascii="Times New Roman" w:hAnsi="Times New Roman" w:cs="Times New Roman"/>
        </w:rPr>
        <w:t xml:space="preserve">building trades = bricklayer, </w:t>
      </w:r>
      <w:r w:rsidR="002B7936">
        <w:rPr>
          <w:rFonts w:ascii="Times New Roman" w:hAnsi="Times New Roman" w:cs="Times New Roman"/>
        </w:rPr>
        <w:t>carpenter, caulker, house</w:t>
      </w:r>
      <w:r w:rsidR="005D2709">
        <w:rPr>
          <w:rFonts w:ascii="Times New Roman" w:hAnsi="Times New Roman" w:cs="Times New Roman"/>
        </w:rPr>
        <w:t xml:space="preserve"> </w:t>
      </w:r>
      <w:proofErr w:type="spellStart"/>
      <w:r w:rsidR="002B7936">
        <w:rPr>
          <w:rFonts w:ascii="Times New Roman" w:hAnsi="Times New Roman" w:cs="Times New Roman"/>
        </w:rPr>
        <w:t>wright</w:t>
      </w:r>
      <w:proofErr w:type="spellEnd"/>
      <w:r w:rsidR="002B7936">
        <w:rPr>
          <w:rFonts w:ascii="Times New Roman" w:hAnsi="Times New Roman" w:cs="Times New Roman"/>
        </w:rPr>
        <w:t xml:space="preserve">, </w:t>
      </w:r>
      <w:r w:rsidR="005D2709">
        <w:rPr>
          <w:rFonts w:ascii="Times New Roman" w:hAnsi="Times New Roman" w:cs="Times New Roman"/>
        </w:rPr>
        <w:t xml:space="preserve">joiner, </w:t>
      </w:r>
      <w:r w:rsidR="002B7936">
        <w:rPr>
          <w:rFonts w:ascii="Times New Roman" w:hAnsi="Times New Roman" w:cs="Times New Roman"/>
        </w:rPr>
        <w:t xml:space="preserve">painter, </w:t>
      </w:r>
      <w:r w:rsidR="005D2709">
        <w:rPr>
          <w:rFonts w:ascii="Times New Roman" w:hAnsi="Times New Roman" w:cs="Times New Roman"/>
        </w:rPr>
        <w:t xml:space="preserve">ship carpenter, rigger, sawyer, and helpers; </w:t>
      </w:r>
      <w:r w:rsidR="00570FA1">
        <w:rPr>
          <w:rFonts w:ascii="Times New Roman" w:hAnsi="Times New Roman" w:cs="Times New Roman"/>
        </w:rPr>
        <w:t>artisan</w:t>
      </w:r>
      <w:r w:rsidR="00826CA7">
        <w:rPr>
          <w:rFonts w:ascii="Times New Roman" w:hAnsi="Times New Roman" w:cs="Times New Roman"/>
        </w:rPr>
        <w:t xml:space="preserve"> =</w:t>
      </w:r>
      <w:r w:rsidR="005D2709">
        <w:rPr>
          <w:rFonts w:ascii="Times New Roman" w:hAnsi="Times New Roman" w:cs="Times New Roman"/>
        </w:rPr>
        <w:t xml:space="preserve"> general artisan, glass shearer, tailor, weaver, wool comber, female spinner</w:t>
      </w:r>
      <w:r w:rsidR="00570FA1">
        <w:rPr>
          <w:rFonts w:ascii="Times New Roman" w:hAnsi="Times New Roman" w:cs="Times New Roman"/>
        </w:rPr>
        <w:t xml:space="preserve">; </w:t>
      </w:r>
      <w:r w:rsidR="00570FA1" w:rsidRPr="001F0325">
        <w:rPr>
          <w:rFonts w:ascii="Times New Roman" w:hAnsi="Times New Roman" w:cs="Times New Roman"/>
        </w:rPr>
        <w:t xml:space="preserve">annual salaried white collar = </w:t>
      </w:r>
      <w:r w:rsidR="003E0537" w:rsidRPr="001F0325">
        <w:rPr>
          <w:rFonts w:ascii="Times New Roman" w:hAnsi="Times New Roman" w:cs="Times New Roman"/>
        </w:rPr>
        <w:t xml:space="preserve">academy usher, minister, </w:t>
      </w:r>
      <w:r w:rsidR="00F62912" w:rsidRPr="001F0325">
        <w:rPr>
          <w:rFonts w:ascii="Times New Roman" w:hAnsi="Times New Roman" w:cs="Times New Roman"/>
        </w:rPr>
        <w:t xml:space="preserve">attorney, </w:t>
      </w:r>
      <w:r w:rsidR="003E0537" w:rsidRPr="001F0325">
        <w:rPr>
          <w:rFonts w:ascii="Times New Roman" w:hAnsi="Times New Roman" w:cs="Times New Roman"/>
        </w:rPr>
        <w:t xml:space="preserve">clerk for merchant, clerk for court, </w:t>
      </w:r>
      <w:r w:rsidR="00F62912" w:rsidRPr="001F0325">
        <w:rPr>
          <w:rFonts w:ascii="Times New Roman" w:hAnsi="Times New Roman" w:cs="Times New Roman"/>
        </w:rPr>
        <w:t xml:space="preserve">doctor, </w:t>
      </w:r>
      <w:r w:rsidR="003E0537" w:rsidRPr="001F0325">
        <w:rPr>
          <w:rFonts w:ascii="Times New Roman" w:hAnsi="Times New Roman" w:cs="Times New Roman"/>
        </w:rPr>
        <w:t xml:space="preserve">foreman, </w:t>
      </w:r>
      <w:r w:rsidR="00F62912" w:rsidRPr="001F0325">
        <w:rPr>
          <w:rFonts w:ascii="Times New Roman" w:hAnsi="Times New Roman" w:cs="Times New Roman"/>
        </w:rPr>
        <w:t xml:space="preserve">government official, </w:t>
      </w:r>
      <w:r w:rsidR="003E0537" w:rsidRPr="001F0325">
        <w:rPr>
          <w:rFonts w:ascii="Times New Roman" w:hAnsi="Times New Roman" w:cs="Times New Roman"/>
        </w:rPr>
        <w:t>head</w:t>
      </w:r>
      <w:r w:rsidR="003E0537">
        <w:rPr>
          <w:rFonts w:ascii="Times New Roman" w:hAnsi="Times New Roman" w:cs="Times New Roman"/>
        </w:rPr>
        <w:t xml:space="preserve"> master, </w:t>
      </w:r>
      <w:r w:rsidR="00F62912">
        <w:rPr>
          <w:rFonts w:ascii="Times New Roman" w:hAnsi="Times New Roman" w:cs="Times New Roman"/>
        </w:rPr>
        <w:t>lawyer, professor,</w:t>
      </w:r>
      <w:r w:rsidR="003E0537">
        <w:rPr>
          <w:rFonts w:ascii="Times New Roman" w:hAnsi="Times New Roman" w:cs="Times New Roman"/>
        </w:rPr>
        <w:t xml:space="preserve"> small manufacturer, school master, </w:t>
      </w:r>
      <w:r w:rsidR="00F62912" w:rsidRPr="001F0325">
        <w:rPr>
          <w:rFonts w:ascii="Times New Roman" w:hAnsi="Times New Roman" w:cs="Times New Roman"/>
        </w:rPr>
        <w:t>surgeon, treasurer</w:t>
      </w:r>
      <w:r w:rsidR="00B02B7F" w:rsidRPr="001F0325">
        <w:rPr>
          <w:rFonts w:ascii="Times New Roman" w:hAnsi="Times New Roman" w:cs="Times New Roman"/>
        </w:rPr>
        <w:t xml:space="preserve"> and others</w:t>
      </w:r>
      <w:r w:rsidR="00F62912" w:rsidRPr="001F0325">
        <w:rPr>
          <w:rFonts w:ascii="Times New Roman" w:hAnsi="Times New Roman" w:cs="Times New Roman"/>
        </w:rPr>
        <w:t>.</w:t>
      </w:r>
      <w:r w:rsidR="003E0537" w:rsidRPr="001F0325">
        <w:rPr>
          <w:rFonts w:ascii="Times New Roman" w:hAnsi="Times New Roman" w:cs="Times New Roman"/>
        </w:rPr>
        <w:t xml:space="preserve"> </w:t>
      </w:r>
      <w:proofErr w:type="gramStart"/>
      <w:r w:rsidR="007F64FB" w:rsidRPr="001F0325">
        <w:rPr>
          <w:rFonts w:ascii="Times New Roman" w:hAnsi="Times New Roman" w:cs="Times New Roman"/>
        </w:rPr>
        <w:t>Th</w:t>
      </w:r>
      <w:r w:rsidR="009C6ECB" w:rsidRPr="001F0325">
        <w:rPr>
          <w:rFonts w:ascii="Times New Roman" w:hAnsi="Times New Roman" w:cs="Times New Roman"/>
        </w:rPr>
        <w:t>e income</w:t>
      </w:r>
      <w:r w:rsidR="009C6ECB">
        <w:rPr>
          <w:rFonts w:ascii="Times New Roman" w:hAnsi="Times New Roman" w:cs="Times New Roman"/>
        </w:rPr>
        <w:t xml:space="preserve"> of those</w:t>
      </w:r>
      <w:r w:rsidR="007F64FB">
        <w:rPr>
          <w:rFonts w:ascii="Times New Roman" w:hAnsi="Times New Roman" w:cs="Times New Roman"/>
        </w:rPr>
        <w:t xml:space="preserve"> hired monthly</w:t>
      </w:r>
      <w:r w:rsidR="009C6ECB">
        <w:rPr>
          <w:rFonts w:ascii="Times New Roman" w:hAnsi="Times New Roman" w:cs="Times New Roman"/>
        </w:rPr>
        <w:t xml:space="preserve"> </w:t>
      </w:r>
      <w:r w:rsidR="00F52196">
        <w:rPr>
          <w:rFonts w:ascii="Times New Roman" w:hAnsi="Times New Roman" w:cs="Times New Roman"/>
        </w:rPr>
        <w:t xml:space="preserve">was augmented </w:t>
      </w:r>
      <w:r w:rsidR="007F64FB">
        <w:rPr>
          <w:rFonts w:ascii="Times New Roman" w:hAnsi="Times New Roman" w:cs="Times New Roman"/>
        </w:rPr>
        <w:t xml:space="preserve">by </w:t>
      </w:r>
      <w:r w:rsidR="009C6ECB">
        <w:rPr>
          <w:rFonts w:ascii="Times New Roman" w:hAnsi="Times New Roman" w:cs="Times New Roman"/>
        </w:rPr>
        <w:t xml:space="preserve">in-kind </w:t>
      </w:r>
      <w:r w:rsidR="007F64FB">
        <w:rPr>
          <w:rFonts w:ascii="Times New Roman" w:hAnsi="Times New Roman" w:cs="Times New Roman"/>
        </w:rPr>
        <w:t>board</w:t>
      </w:r>
      <w:proofErr w:type="gramEnd"/>
      <w:r w:rsidR="00F52196">
        <w:rPr>
          <w:rFonts w:ascii="Times New Roman" w:hAnsi="Times New Roman" w:cs="Times New Roman"/>
        </w:rPr>
        <w:t>.</w:t>
      </w:r>
      <w:r w:rsidR="007F64FB">
        <w:rPr>
          <w:rFonts w:ascii="Times New Roman" w:hAnsi="Times New Roman" w:cs="Times New Roman"/>
        </w:rPr>
        <w:t xml:space="preserve"> </w:t>
      </w:r>
      <w:r w:rsidR="00F52196">
        <w:rPr>
          <w:rFonts w:ascii="Times New Roman" w:hAnsi="Times New Roman" w:cs="Times New Roman"/>
        </w:rPr>
        <w:t>(S</w:t>
      </w:r>
      <w:r w:rsidR="007F64FB">
        <w:rPr>
          <w:rFonts w:ascii="Times New Roman" w:hAnsi="Times New Roman" w:cs="Times New Roman"/>
        </w:rPr>
        <w:t>ee below</w:t>
      </w:r>
      <w:r w:rsidR="00F52196">
        <w:rPr>
          <w:rFonts w:ascii="Times New Roman" w:hAnsi="Times New Roman" w:cs="Times New Roman"/>
        </w:rPr>
        <w:t xml:space="preserve"> for magnitudes and discussion</w:t>
      </w:r>
      <w:r w:rsidR="00EE61D2">
        <w:rPr>
          <w:rFonts w:ascii="Times New Roman" w:hAnsi="Times New Roman" w:cs="Times New Roman"/>
        </w:rPr>
        <w:t>)</w:t>
      </w:r>
      <w:r w:rsidR="007F64FB">
        <w:rPr>
          <w:rFonts w:ascii="Times New Roman" w:hAnsi="Times New Roman" w:cs="Times New Roman"/>
        </w:rPr>
        <w:t xml:space="preserve">. </w:t>
      </w:r>
      <w:r w:rsidR="00EE61D2">
        <w:rPr>
          <w:rFonts w:ascii="Times New Roman" w:hAnsi="Times New Roman" w:cs="Times New Roman"/>
        </w:rPr>
        <w:t xml:space="preserve">For more detail, </w:t>
      </w:r>
      <w:r w:rsidR="00764AFA">
        <w:rPr>
          <w:rFonts w:ascii="Times New Roman" w:hAnsi="Times New Roman" w:cs="Times New Roman"/>
        </w:rPr>
        <w:t xml:space="preserve">again </w:t>
      </w:r>
      <w:r w:rsidR="00EE61D2">
        <w:rPr>
          <w:rFonts w:ascii="Times New Roman" w:hAnsi="Times New Roman" w:cs="Times New Roman"/>
        </w:rPr>
        <w:t>s</w:t>
      </w:r>
      <w:r w:rsidR="007F64FB">
        <w:rPr>
          <w:rFonts w:ascii="Times New Roman" w:hAnsi="Times New Roman" w:cs="Times New Roman"/>
        </w:rPr>
        <w:t xml:space="preserve">ee </w:t>
      </w:r>
      <w:r w:rsidR="00F1160F" w:rsidRPr="00E20AD2">
        <w:rPr>
          <w:rFonts w:ascii="Times New Roman" w:hAnsi="Times New Roman" w:cs="Times New Roman"/>
        </w:rPr>
        <w:t>“</w:t>
      </w:r>
      <w:r w:rsidR="007B6AE2">
        <w:rPr>
          <w:rFonts w:ascii="Times New Roman" w:hAnsi="Times New Roman" w:cs="Times New Roman"/>
        </w:rPr>
        <w:t>Own-labor incomes 1774”</w:t>
      </w:r>
      <w:r w:rsidR="00ED4B74" w:rsidRPr="00E20AD2">
        <w:rPr>
          <w:rFonts w:ascii="Times New Roman" w:hAnsi="Times New Roman" w:cs="Times New Roman"/>
        </w:rPr>
        <w:t>.</w:t>
      </w:r>
    </w:p>
    <w:p w:rsidR="00ED4B74" w:rsidRDefault="00ED4B74" w:rsidP="00656588">
      <w:pPr>
        <w:spacing w:line="240" w:lineRule="auto"/>
        <w:contextualSpacing/>
        <w:rPr>
          <w:rFonts w:ascii="Times New Roman" w:hAnsi="Times New Roman" w:cs="Times New Roman"/>
        </w:rPr>
      </w:pPr>
    </w:p>
    <w:p w:rsidR="00E94FD7" w:rsidRPr="00E20AD2" w:rsidRDefault="00ED4B74" w:rsidP="00656588">
      <w:pPr>
        <w:spacing w:line="240" w:lineRule="auto"/>
        <w:contextualSpacing/>
        <w:rPr>
          <w:rFonts w:ascii="Times New Roman" w:hAnsi="Times New Roman" w:cs="Times New Roman"/>
        </w:rPr>
      </w:pPr>
      <w:r w:rsidRPr="00E20AD2">
        <w:rPr>
          <w:rFonts w:ascii="Times New Roman" w:hAnsi="Times New Roman" w:cs="Times New Roman"/>
        </w:rPr>
        <w:t>For 1800 the pay-rate observations come from the same cities plus Norfolk and Washington D.C. Our</w:t>
      </w:r>
      <w:r w:rsidRPr="00ED4B74">
        <w:rPr>
          <w:rFonts w:ascii="Times New Roman" w:hAnsi="Times New Roman" w:cs="Times New Roman"/>
          <w:color w:val="FF0000"/>
        </w:rPr>
        <w:t xml:space="preserve"> </w:t>
      </w:r>
      <w:r>
        <w:rPr>
          <w:rFonts w:ascii="Times New Roman" w:hAnsi="Times New Roman" w:cs="Times New Roman"/>
        </w:rPr>
        <w:t xml:space="preserve">main sources are Adams (1968, 1970, 1986), </w:t>
      </w:r>
      <w:proofErr w:type="spellStart"/>
      <w:r>
        <w:rPr>
          <w:rFonts w:ascii="Times New Roman" w:hAnsi="Times New Roman" w:cs="Times New Roman"/>
        </w:rPr>
        <w:t>Blodget</w:t>
      </w:r>
      <w:proofErr w:type="spellEnd"/>
      <w:r>
        <w:rPr>
          <w:rFonts w:ascii="Times New Roman" w:hAnsi="Times New Roman" w:cs="Times New Roman"/>
        </w:rPr>
        <w:t xml:space="preserve"> (1806), Bureau of Labor Statistics (1929), </w:t>
      </w:r>
      <w:proofErr w:type="spellStart"/>
      <w:r>
        <w:rPr>
          <w:rFonts w:ascii="Times New Roman" w:hAnsi="Times New Roman" w:cs="Times New Roman"/>
        </w:rPr>
        <w:t>Lebergott</w:t>
      </w:r>
      <w:proofErr w:type="spellEnd"/>
      <w:r>
        <w:rPr>
          <w:rFonts w:ascii="Times New Roman" w:hAnsi="Times New Roman" w:cs="Times New Roman"/>
        </w:rPr>
        <w:t xml:space="preserve"> (1964), and Wright (1885). The data are much richer for 1800 than 1774. Female unskilled = female common labor, female domestic, housemaid, laundress, and cleaning woman.  Male unskilled = male common labor, boatman, seaman, able-bodied seaman, ship’s cook, ship’s boy and shoe factory operative. Building trades = bricklayer, carpenter, caulker, house </w:t>
      </w:r>
      <w:proofErr w:type="spellStart"/>
      <w:r>
        <w:rPr>
          <w:rFonts w:ascii="Times New Roman" w:hAnsi="Times New Roman" w:cs="Times New Roman"/>
        </w:rPr>
        <w:t>wright</w:t>
      </w:r>
      <w:proofErr w:type="spellEnd"/>
      <w:r>
        <w:rPr>
          <w:rFonts w:ascii="Times New Roman" w:hAnsi="Times New Roman" w:cs="Times New Roman"/>
        </w:rPr>
        <w:t xml:space="preserve">, joiner, mason, painter, plasterer, ship builder, ship carpenter, ship joiner, rigger, sawyer, whitewasher and helpers. Artisan = general artisan, baker, tailor, weaver, and shoe factory worker. Annual salaried white collar = academy usher, minister, attorney, clerk for merchant, clerk for court, doctor, female nurse, foreman, government official, head master, lawyer, professor, small manufacturer, school master, millwright, surgeon, ship captain (Asian, European, and coastal trades), mate (Asian, European, and coastal trades), male teacher, female teacher, treasurer and others. For those hired monthly, their nominal income was augmented by in-kind payments. (See below for magnitudes and discussion). For more detail, see </w:t>
      </w:r>
      <w:r w:rsidRPr="00E20AD2">
        <w:rPr>
          <w:rFonts w:ascii="Times New Roman" w:hAnsi="Times New Roman" w:cs="Times New Roman"/>
        </w:rPr>
        <w:t xml:space="preserve">the Excel file </w:t>
      </w:r>
      <w:r w:rsidR="00F1160F" w:rsidRPr="00E20AD2">
        <w:rPr>
          <w:rFonts w:ascii="Times New Roman" w:hAnsi="Times New Roman" w:cs="Times New Roman"/>
        </w:rPr>
        <w:t>“</w:t>
      </w:r>
      <w:r w:rsidR="007E701D">
        <w:rPr>
          <w:rFonts w:ascii="Times New Roman" w:hAnsi="Times New Roman" w:cs="Times New Roman"/>
        </w:rPr>
        <w:t>Wage data 1800</w:t>
      </w:r>
      <w:r w:rsidR="00F1160F" w:rsidRPr="00E20AD2">
        <w:rPr>
          <w:rFonts w:ascii="Times New Roman" w:hAnsi="Times New Roman" w:cs="Times New Roman"/>
        </w:rPr>
        <w:t>”</w:t>
      </w:r>
      <w:r w:rsidRPr="00E20AD2">
        <w:rPr>
          <w:rFonts w:ascii="Times New Roman" w:hAnsi="Times New Roman" w:cs="Times New Roman"/>
        </w:rPr>
        <w:t>.</w:t>
      </w:r>
    </w:p>
    <w:p w:rsidR="00E20AD2" w:rsidRDefault="00325B84" w:rsidP="00656588">
      <w:pPr>
        <w:spacing w:line="240" w:lineRule="auto"/>
        <w:contextualSpacing/>
        <w:rPr>
          <w:rFonts w:ascii="Times New Roman" w:hAnsi="Times New Roman" w:cs="Times New Roman"/>
        </w:rPr>
      </w:pPr>
      <w:r w:rsidRPr="00325B84">
        <w:rPr>
          <w:rFonts w:ascii="Times New Roman" w:hAnsi="Times New Roman" w:cs="Times New Roman"/>
        </w:rPr>
        <w:tab/>
      </w:r>
    </w:p>
    <w:p w:rsidR="00B462BC" w:rsidRDefault="00325B84" w:rsidP="00656588">
      <w:pPr>
        <w:spacing w:line="240" w:lineRule="auto"/>
        <w:contextualSpacing/>
        <w:rPr>
          <w:rFonts w:ascii="Times New Roman" w:hAnsi="Times New Roman" w:cs="Times New Roman"/>
        </w:rPr>
      </w:pPr>
      <w:r w:rsidRPr="00E20AD2">
        <w:rPr>
          <w:rFonts w:ascii="Times New Roman" w:hAnsi="Times New Roman" w:cs="Times New Roman"/>
          <w:u w:val="single"/>
        </w:rPr>
        <w:t>Small-town wage and salary rates</w:t>
      </w:r>
      <w:r w:rsidRPr="00E20AD2">
        <w:rPr>
          <w:rFonts w:ascii="Times New Roman" w:hAnsi="Times New Roman" w:cs="Times New Roman"/>
        </w:rPr>
        <w:t xml:space="preserve">: </w:t>
      </w:r>
      <w:r w:rsidR="00F11C61" w:rsidRPr="00E20AD2">
        <w:rPr>
          <w:rFonts w:ascii="Times New Roman" w:hAnsi="Times New Roman" w:cs="Times New Roman"/>
        </w:rPr>
        <w:t>For 1774, w</w:t>
      </w:r>
      <w:r w:rsidR="00581CDF" w:rsidRPr="00E20AD2">
        <w:rPr>
          <w:rFonts w:ascii="Times New Roman" w:hAnsi="Times New Roman" w:cs="Times New Roman"/>
        </w:rPr>
        <w:t>e collect</w:t>
      </w:r>
      <w:r w:rsidR="00764AFA" w:rsidRPr="00E20AD2">
        <w:rPr>
          <w:rFonts w:ascii="Times New Roman" w:hAnsi="Times New Roman" w:cs="Times New Roman"/>
        </w:rPr>
        <w:t>ed</w:t>
      </w:r>
      <w:r w:rsidR="00581CDF" w:rsidRPr="00E20AD2">
        <w:rPr>
          <w:rFonts w:ascii="Times New Roman" w:hAnsi="Times New Roman" w:cs="Times New Roman"/>
        </w:rPr>
        <w:t xml:space="preserve"> the</w:t>
      </w:r>
      <w:r w:rsidR="00F52196" w:rsidRPr="00E20AD2">
        <w:rPr>
          <w:rFonts w:ascii="Times New Roman" w:hAnsi="Times New Roman" w:cs="Times New Roman"/>
        </w:rPr>
        <w:t xml:space="preserve"> small town wage</w:t>
      </w:r>
      <w:r w:rsidR="00581CDF" w:rsidRPr="00E20AD2">
        <w:rPr>
          <w:rFonts w:ascii="Times New Roman" w:hAnsi="Times New Roman" w:cs="Times New Roman"/>
        </w:rPr>
        <w:t xml:space="preserve"> observations by colony, although </w:t>
      </w:r>
      <w:r w:rsidR="00372DF8" w:rsidRPr="00E20AD2">
        <w:rPr>
          <w:rFonts w:ascii="Times New Roman" w:hAnsi="Times New Roman" w:cs="Times New Roman"/>
        </w:rPr>
        <w:t xml:space="preserve">data </w:t>
      </w:r>
      <w:r w:rsidR="00764AFA" w:rsidRPr="00E20AD2">
        <w:rPr>
          <w:rFonts w:ascii="Times New Roman" w:hAnsi="Times New Roman" w:cs="Times New Roman"/>
        </w:rPr>
        <w:t xml:space="preserve">gaps </w:t>
      </w:r>
      <w:r w:rsidR="00581CDF" w:rsidRPr="00E20AD2">
        <w:rPr>
          <w:rFonts w:ascii="Times New Roman" w:hAnsi="Times New Roman" w:cs="Times New Roman"/>
        </w:rPr>
        <w:t xml:space="preserve">often </w:t>
      </w:r>
      <w:r w:rsidR="00764AFA" w:rsidRPr="00E20AD2">
        <w:rPr>
          <w:rFonts w:ascii="Times New Roman" w:hAnsi="Times New Roman" w:cs="Times New Roman"/>
        </w:rPr>
        <w:t>require</w:t>
      </w:r>
      <w:r w:rsidR="00372DF8" w:rsidRPr="00E20AD2">
        <w:rPr>
          <w:rFonts w:ascii="Times New Roman" w:hAnsi="Times New Roman" w:cs="Times New Roman"/>
        </w:rPr>
        <w:t xml:space="preserve"> that we </w:t>
      </w:r>
      <w:r w:rsidR="00F1160F" w:rsidRPr="00E20AD2">
        <w:rPr>
          <w:rFonts w:ascii="Times New Roman" w:hAnsi="Times New Roman" w:cs="Times New Roman"/>
        </w:rPr>
        <w:t>“</w:t>
      </w:r>
      <w:r w:rsidR="00581CDF" w:rsidRPr="00E20AD2">
        <w:rPr>
          <w:rFonts w:ascii="Times New Roman" w:hAnsi="Times New Roman" w:cs="Times New Roman"/>
        </w:rPr>
        <w:t>clone</w:t>
      </w:r>
      <w:r w:rsidR="00F1160F" w:rsidRPr="00E20AD2">
        <w:rPr>
          <w:rFonts w:ascii="Times New Roman" w:hAnsi="Times New Roman" w:cs="Times New Roman"/>
        </w:rPr>
        <w:t>”</w:t>
      </w:r>
      <w:r w:rsidR="00581CDF" w:rsidRPr="00E20AD2">
        <w:rPr>
          <w:rFonts w:ascii="Times New Roman" w:hAnsi="Times New Roman" w:cs="Times New Roman"/>
        </w:rPr>
        <w:t xml:space="preserve"> estimates</w:t>
      </w:r>
      <w:r w:rsidR="00372DF8" w:rsidRPr="00E20AD2">
        <w:rPr>
          <w:rFonts w:ascii="Times New Roman" w:hAnsi="Times New Roman" w:cs="Times New Roman"/>
        </w:rPr>
        <w:t xml:space="preserve"> from contiguous colonies</w:t>
      </w:r>
      <w:r w:rsidR="00764AFA" w:rsidRPr="00E20AD2">
        <w:rPr>
          <w:rFonts w:ascii="Times New Roman" w:hAnsi="Times New Roman" w:cs="Times New Roman"/>
        </w:rPr>
        <w:t xml:space="preserve">. For example, </w:t>
      </w:r>
      <w:r w:rsidR="000C6102" w:rsidRPr="00E20AD2">
        <w:rPr>
          <w:rFonts w:ascii="Times New Roman" w:hAnsi="Times New Roman" w:cs="Times New Roman"/>
        </w:rPr>
        <w:t xml:space="preserve">there are no </w:t>
      </w:r>
      <w:r w:rsidR="0091627B" w:rsidRPr="00E20AD2">
        <w:rPr>
          <w:rFonts w:ascii="Times New Roman" w:hAnsi="Times New Roman" w:cs="Times New Roman"/>
        </w:rPr>
        <w:t xml:space="preserve">small town </w:t>
      </w:r>
      <w:r w:rsidR="000C6102" w:rsidRPr="00E20AD2">
        <w:rPr>
          <w:rFonts w:ascii="Times New Roman" w:hAnsi="Times New Roman" w:cs="Times New Roman"/>
        </w:rPr>
        <w:t>artisan observations for New England, so we use</w:t>
      </w:r>
      <w:r w:rsidR="00764AFA" w:rsidRPr="00E20AD2">
        <w:rPr>
          <w:rFonts w:ascii="Times New Roman" w:hAnsi="Times New Roman" w:cs="Times New Roman"/>
        </w:rPr>
        <w:t>d</w:t>
      </w:r>
      <w:r w:rsidR="000C6102" w:rsidRPr="00E20AD2">
        <w:rPr>
          <w:rFonts w:ascii="Times New Roman" w:hAnsi="Times New Roman" w:cs="Times New Roman"/>
        </w:rPr>
        <w:t xml:space="preserve"> the </w:t>
      </w:r>
      <w:r w:rsidR="0091627B" w:rsidRPr="00E20AD2">
        <w:rPr>
          <w:rFonts w:ascii="Times New Roman" w:hAnsi="Times New Roman" w:cs="Times New Roman"/>
        </w:rPr>
        <w:t xml:space="preserve">small town </w:t>
      </w:r>
      <w:r w:rsidR="009C6ECB" w:rsidRPr="00E20AD2">
        <w:rPr>
          <w:rFonts w:ascii="Times New Roman" w:hAnsi="Times New Roman" w:cs="Times New Roman"/>
        </w:rPr>
        <w:t xml:space="preserve">unskilled </w:t>
      </w:r>
      <w:r w:rsidR="00372DF8" w:rsidRPr="00E20AD2">
        <w:rPr>
          <w:rFonts w:ascii="Times New Roman" w:hAnsi="Times New Roman" w:cs="Times New Roman"/>
        </w:rPr>
        <w:t xml:space="preserve">observation </w:t>
      </w:r>
      <w:r w:rsidR="0091627B" w:rsidRPr="00E20AD2">
        <w:rPr>
          <w:rFonts w:ascii="Times New Roman" w:hAnsi="Times New Roman" w:cs="Times New Roman"/>
        </w:rPr>
        <w:t>times the</w:t>
      </w:r>
      <w:r w:rsidR="009C6ECB" w:rsidRPr="00E20AD2">
        <w:rPr>
          <w:rFonts w:ascii="Times New Roman" w:hAnsi="Times New Roman" w:cs="Times New Roman"/>
        </w:rPr>
        <w:t xml:space="preserve"> </w:t>
      </w:r>
      <w:r w:rsidR="00005D5B" w:rsidRPr="00E20AD2">
        <w:rPr>
          <w:rFonts w:ascii="Times New Roman" w:hAnsi="Times New Roman" w:cs="Times New Roman"/>
        </w:rPr>
        <w:t>b</w:t>
      </w:r>
      <w:r w:rsidR="009C6ECB" w:rsidRPr="00E20AD2">
        <w:rPr>
          <w:rFonts w:ascii="Times New Roman" w:hAnsi="Times New Roman" w:cs="Times New Roman"/>
        </w:rPr>
        <w:t xml:space="preserve">ig </w:t>
      </w:r>
      <w:r w:rsidR="00005D5B" w:rsidRPr="00E20AD2">
        <w:rPr>
          <w:rFonts w:ascii="Times New Roman" w:hAnsi="Times New Roman" w:cs="Times New Roman"/>
        </w:rPr>
        <w:t>c</w:t>
      </w:r>
      <w:r w:rsidR="009C6ECB" w:rsidRPr="00E20AD2">
        <w:rPr>
          <w:rFonts w:ascii="Times New Roman" w:hAnsi="Times New Roman" w:cs="Times New Roman"/>
        </w:rPr>
        <w:t xml:space="preserve">ity </w:t>
      </w:r>
      <w:r w:rsidR="00764AFA" w:rsidRPr="00E20AD2">
        <w:rPr>
          <w:rFonts w:ascii="Times New Roman" w:hAnsi="Times New Roman" w:cs="Times New Roman"/>
        </w:rPr>
        <w:t>(</w:t>
      </w:r>
      <w:r w:rsidR="000C6102" w:rsidRPr="00E20AD2">
        <w:rPr>
          <w:rFonts w:ascii="Times New Roman" w:hAnsi="Times New Roman" w:cs="Times New Roman"/>
        </w:rPr>
        <w:t>artisan/</w:t>
      </w:r>
      <w:r w:rsidR="000C6102" w:rsidRPr="001F0325">
        <w:rPr>
          <w:rFonts w:ascii="Times New Roman" w:hAnsi="Times New Roman" w:cs="Times New Roman"/>
        </w:rPr>
        <w:t>unskilled</w:t>
      </w:r>
      <w:r w:rsidR="00764AFA" w:rsidRPr="001F0325">
        <w:rPr>
          <w:rFonts w:ascii="Times New Roman" w:hAnsi="Times New Roman" w:cs="Times New Roman"/>
        </w:rPr>
        <w:t>)</w:t>
      </w:r>
      <w:r w:rsidR="000C6102" w:rsidRPr="001F0325">
        <w:rPr>
          <w:rFonts w:ascii="Times New Roman" w:hAnsi="Times New Roman" w:cs="Times New Roman"/>
        </w:rPr>
        <w:t xml:space="preserve"> ratio = 1.536</w:t>
      </w:r>
      <w:r w:rsidR="00C972CC">
        <w:rPr>
          <w:rFonts w:ascii="Times New Roman" w:hAnsi="Times New Roman" w:cs="Times New Roman"/>
        </w:rPr>
        <w:t xml:space="preserve"> </w:t>
      </w:r>
      <w:r w:rsidR="000C6102" w:rsidRPr="001F0325">
        <w:rPr>
          <w:rFonts w:ascii="Times New Roman" w:hAnsi="Times New Roman" w:cs="Times New Roman"/>
        </w:rPr>
        <w:t>x</w:t>
      </w:r>
      <w:r w:rsidR="00C972CC">
        <w:rPr>
          <w:rFonts w:ascii="Times New Roman" w:hAnsi="Times New Roman" w:cs="Times New Roman"/>
        </w:rPr>
        <w:t xml:space="preserve"> </w:t>
      </w:r>
      <w:r w:rsidR="000C6102" w:rsidRPr="001F0325">
        <w:rPr>
          <w:rFonts w:ascii="Times New Roman" w:hAnsi="Times New Roman" w:cs="Times New Roman"/>
        </w:rPr>
        <w:t>122.59 = 188.30, a figure that seems consistent with Main's statement that 188.70 was average for artisans in cities and towns</w:t>
      </w:r>
      <w:r w:rsidR="00764AFA" w:rsidRPr="001F0325">
        <w:rPr>
          <w:rFonts w:ascii="Times New Roman" w:hAnsi="Times New Roman" w:cs="Times New Roman"/>
        </w:rPr>
        <w:t>. Similarly, t</w:t>
      </w:r>
      <w:r w:rsidR="0091627B" w:rsidRPr="001F0325">
        <w:rPr>
          <w:rFonts w:ascii="Times New Roman" w:hAnsi="Times New Roman" w:cs="Times New Roman"/>
        </w:rPr>
        <w:t>here are no lawyer ob</w:t>
      </w:r>
      <w:r w:rsidR="00764AFA" w:rsidRPr="001F0325">
        <w:rPr>
          <w:rFonts w:ascii="Times New Roman" w:hAnsi="Times New Roman" w:cs="Times New Roman"/>
        </w:rPr>
        <w:t>servations for NH, so we used CT;</w:t>
      </w:r>
      <w:r w:rsidR="0091627B" w:rsidRPr="001F0325">
        <w:rPr>
          <w:rFonts w:ascii="Times New Roman" w:hAnsi="Times New Roman" w:cs="Times New Roman"/>
        </w:rPr>
        <w:t xml:space="preserve"> there are no common labor observations for RI, so we use MA; there are no school master observations for PA, so we use MD; there are no lawyer observations for NY, so we use PA; there are no common labor observations</w:t>
      </w:r>
      <w:r w:rsidR="0091627B">
        <w:rPr>
          <w:rFonts w:ascii="Times New Roman" w:hAnsi="Times New Roman" w:cs="Times New Roman"/>
        </w:rPr>
        <w:t xml:space="preserve"> for GA, so we use NC; there are no school </w:t>
      </w:r>
      <w:r w:rsidR="00372DF8">
        <w:rPr>
          <w:rFonts w:ascii="Times New Roman" w:hAnsi="Times New Roman" w:cs="Times New Roman"/>
        </w:rPr>
        <w:t xml:space="preserve">master </w:t>
      </w:r>
      <w:r w:rsidR="0091627B">
        <w:rPr>
          <w:rFonts w:ascii="Times New Roman" w:hAnsi="Times New Roman" w:cs="Times New Roman"/>
        </w:rPr>
        <w:t>ob</w:t>
      </w:r>
      <w:r w:rsidR="00372DF8">
        <w:rPr>
          <w:rFonts w:ascii="Times New Roman" w:hAnsi="Times New Roman" w:cs="Times New Roman"/>
        </w:rPr>
        <w:t>s</w:t>
      </w:r>
      <w:r w:rsidR="0091627B">
        <w:rPr>
          <w:rFonts w:ascii="Times New Roman" w:hAnsi="Times New Roman" w:cs="Times New Roman"/>
        </w:rPr>
        <w:t xml:space="preserve">ervations for VA, so we use </w:t>
      </w:r>
      <w:r w:rsidR="00372DF8">
        <w:rPr>
          <w:rFonts w:ascii="Times New Roman" w:hAnsi="Times New Roman" w:cs="Times New Roman"/>
        </w:rPr>
        <w:t xml:space="preserve">MD; there are </w:t>
      </w:r>
      <w:r w:rsidR="00112E1F">
        <w:rPr>
          <w:rFonts w:ascii="Times New Roman" w:hAnsi="Times New Roman" w:cs="Times New Roman"/>
        </w:rPr>
        <w:t xml:space="preserve">no </w:t>
      </w:r>
      <w:r w:rsidR="00372DF8">
        <w:rPr>
          <w:rFonts w:ascii="Times New Roman" w:hAnsi="Times New Roman" w:cs="Times New Roman"/>
        </w:rPr>
        <w:t>minister observations for SC, so we use GA; and so on</w:t>
      </w:r>
      <w:r w:rsidR="00581CDF">
        <w:rPr>
          <w:rFonts w:ascii="Times New Roman" w:hAnsi="Times New Roman" w:cs="Times New Roman"/>
        </w:rPr>
        <w:t>. The main sources are Bureau of Labor Statistics (1929), Main (1965), and Wright (1885).</w:t>
      </w:r>
      <w:r w:rsidR="00F52196">
        <w:rPr>
          <w:rFonts w:ascii="Times New Roman" w:hAnsi="Times New Roman" w:cs="Times New Roman"/>
        </w:rPr>
        <w:t xml:space="preserve"> </w:t>
      </w:r>
    </w:p>
    <w:p w:rsidR="00E20AD2" w:rsidRDefault="00B462BC" w:rsidP="00656588">
      <w:pPr>
        <w:spacing w:line="240" w:lineRule="auto"/>
        <w:contextualSpacing/>
        <w:rPr>
          <w:rFonts w:ascii="Times New Roman" w:hAnsi="Times New Roman" w:cs="Times New Roman"/>
        </w:rPr>
      </w:pPr>
      <w:r>
        <w:rPr>
          <w:rFonts w:ascii="Times New Roman" w:hAnsi="Times New Roman" w:cs="Times New Roman"/>
        </w:rPr>
        <w:tab/>
      </w:r>
    </w:p>
    <w:p w:rsidR="00F52196" w:rsidRDefault="00B462BC" w:rsidP="00656588">
      <w:pPr>
        <w:spacing w:line="240" w:lineRule="auto"/>
        <w:contextualSpacing/>
        <w:rPr>
          <w:rFonts w:ascii="Times New Roman" w:hAnsi="Times New Roman" w:cs="Times New Roman"/>
        </w:rPr>
      </w:pPr>
      <w:r w:rsidRPr="005B70E4">
        <w:rPr>
          <w:rFonts w:ascii="Times New Roman" w:hAnsi="Times New Roman" w:cs="Times New Roman"/>
        </w:rPr>
        <w:t xml:space="preserve">For 1800, the small-town occupational wage data are better than </w:t>
      </w:r>
      <w:r w:rsidR="0068691F" w:rsidRPr="005B70E4">
        <w:rPr>
          <w:rFonts w:ascii="Times New Roman" w:hAnsi="Times New Roman" w:cs="Times New Roman"/>
        </w:rPr>
        <w:t xml:space="preserve">for </w:t>
      </w:r>
      <w:r w:rsidRPr="005B70E4">
        <w:rPr>
          <w:rFonts w:ascii="Times New Roman" w:hAnsi="Times New Roman" w:cs="Times New Roman"/>
        </w:rPr>
        <w:t>1774</w:t>
      </w:r>
      <w:r w:rsidRPr="00275449">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Relying mainly on </w:t>
      </w:r>
      <w:proofErr w:type="spellStart"/>
      <w:r>
        <w:rPr>
          <w:rFonts w:ascii="Times New Roman" w:hAnsi="Times New Roman" w:cs="Times New Roman"/>
        </w:rPr>
        <w:t>Lebergott</w:t>
      </w:r>
      <w:proofErr w:type="spellEnd"/>
      <w:r>
        <w:rPr>
          <w:rFonts w:ascii="Times New Roman" w:hAnsi="Times New Roman" w:cs="Times New Roman"/>
        </w:rPr>
        <w:t xml:space="preserve"> (1964), we can document wages for common labor, female domestics, male teachers, female teachers, and ministers. To estimate the rest (especially the building trades and artisans), we apply Carey’s Rule. </w:t>
      </w:r>
      <w:r w:rsidRPr="00DD2B6A">
        <w:rPr>
          <w:rFonts w:ascii="Times New Roman" w:hAnsi="Times New Roman" w:cs="Times New Roman"/>
        </w:rPr>
        <w:t>Henry Carey</w:t>
      </w:r>
      <w:r>
        <w:rPr>
          <w:rFonts w:ascii="Times New Roman" w:hAnsi="Times New Roman" w:cs="Times New Roman"/>
        </w:rPr>
        <w:t xml:space="preserve"> (c</w:t>
      </w:r>
      <w:r w:rsidRPr="00DD2B6A">
        <w:rPr>
          <w:rFonts w:ascii="Times New Roman" w:hAnsi="Times New Roman" w:cs="Times New Roman"/>
        </w:rPr>
        <w:t xml:space="preserve">ited in Adams 1970: p. 505), writing in the early 1830s about the 1820s, observed that monthly </w:t>
      </w:r>
      <w:r>
        <w:rPr>
          <w:rFonts w:ascii="Times New Roman" w:hAnsi="Times New Roman" w:cs="Times New Roman"/>
        </w:rPr>
        <w:t xml:space="preserve">contract </w:t>
      </w:r>
      <w:r w:rsidRPr="00DD2B6A">
        <w:rPr>
          <w:rFonts w:ascii="Times New Roman" w:hAnsi="Times New Roman" w:cs="Times New Roman"/>
        </w:rPr>
        <w:t xml:space="preserve">wages in principal cities were 10-11 </w:t>
      </w:r>
      <w:r>
        <w:rPr>
          <w:rFonts w:ascii="Times New Roman" w:hAnsi="Times New Roman" w:cs="Times New Roman"/>
        </w:rPr>
        <w:t xml:space="preserve">dollars </w:t>
      </w:r>
      <w:r w:rsidRPr="00DD2B6A">
        <w:rPr>
          <w:rFonts w:ascii="Times New Roman" w:hAnsi="Times New Roman" w:cs="Times New Roman"/>
        </w:rPr>
        <w:t xml:space="preserve">(to which </w:t>
      </w:r>
      <w:r>
        <w:rPr>
          <w:rFonts w:ascii="Times New Roman" w:hAnsi="Times New Roman" w:cs="Times New Roman"/>
        </w:rPr>
        <w:t xml:space="preserve">must be </w:t>
      </w:r>
      <w:r w:rsidRPr="00DD2B6A">
        <w:rPr>
          <w:rFonts w:ascii="Times New Roman" w:hAnsi="Times New Roman" w:cs="Times New Roman"/>
        </w:rPr>
        <w:t xml:space="preserve">added </w:t>
      </w:r>
      <w:r>
        <w:rPr>
          <w:rFonts w:ascii="Times New Roman" w:hAnsi="Times New Roman" w:cs="Times New Roman"/>
        </w:rPr>
        <w:t>in-kind value of boarding, also high</w:t>
      </w:r>
      <w:r w:rsidRPr="00DD2B6A">
        <w:rPr>
          <w:rFonts w:ascii="Times New Roman" w:hAnsi="Times New Roman" w:cs="Times New Roman"/>
        </w:rPr>
        <w:t xml:space="preserve">), </w:t>
      </w:r>
      <w:r>
        <w:rPr>
          <w:rFonts w:ascii="Times New Roman" w:hAnsi="Times New Roman" w:cs="Times New Roman"/>
        </w:rPr>
        <w:t>but f</w:t>
      </w:r>
      <w:r w:rsidRPr="00DD2B6A">
        <w:rPr>
          <w:rFonts w:ascii="Times New Roman" w:hAnsi="Times New Roman" w:cs="Times New Roman"/>
        </w:rPr>
        <w:t>arther away</w:t>
      </w:r>
      <w:r>
        <w:rPr>
          <w:rFonts w:ascii="Times New Roman" w:hAnsi="Times New Roman" w:cs="Times New Roman"/>
        </w:rPr>
        <w:t xml:space="preserve"> and in small towns</w:t>
      </w:r>
      <w:r w:rsidRPr="00DD2B6A">
        <w:rPr>
          <w:rFonts w:ascii="Times New Roman" w:hAnsi="Times New Roman" w:cs="Times New Roman"/>
        </w:rPr>
        <w:t>, they dropped to 8, or 76% of the big cities. This is consistent with the common labor data above: female earnings were 75% of big cities, while male earnings were 77% (if boatmen and woodcutters -- not small town activities -- are excluded).</w:t>
      </w:r>
    </w:p>
    <w:p w:rsidR="005B70E4" w:rsidRDefault="00B462BC" w:rsidP="00656588">
      <w:pPr>
        <w:spacing w:line="240" w:lineRule="auto"/>
        <w:contextualSpacing/>
        <w:rPr>
          <w:rFonts w:ascii="Times New Roman" w:hAnsi="Times New Roman" w:cs="Times New Roman"/>
        </w:rPr>
      </w:pPr>
      <w:r>
        <w:rPr>
          <w:rFonts w:ascii="Times New Roman" w:hAnsi="Times New Roman" w:cs="Times New Roman"/>
        </w:rPr>
        <w:tab/>
      </w:r>
    </w:p>
    <w:p w:rsidR="009417D3" w:rsidRPr="005B70E4" w:rsidRDefault="00F52196" w:rsidP="00656588">
      <w:pPr>
        <w:spacing w:line="240" w:lineRule="auto"/>
        <w:contextualSpacing/>
        <w:rPr>
          <w:rFonts w:ascii="Times New Roman" w:hAnsi="Times New Roman" w:cs="Times New Roman"/>
        </w:rPr>
      </w:pPr>
      <w:r w:rsidRPr="005B70E4">
        <w:rPr>
          <w:rFonts w:ascii="Times New Roman" w:hAnsi="Times New Roman" w:cs="Times New Roman"/>
          <w:u w:val="single"/>
        </w:rPr>
        <w:t>Rural non-farm</w:t>
      </w:r>
      <w:r w:rsidRPr="005B70E4">
        <w:rPr>
          <w:rFonts w:ascii="Times New Roman" w:hAnsi="Times New Roman" w:cs="Times New Roman"/>
        </w:rPr>
        <w:t>:</w:t>
      </w:r>
      <w:r w:rsidR="00A805AF" w:rsidRPr="005B70E4">
        <w:rPr>
          <w:rFonts w:ascii="Times New Roman" w:hAnsi="Times New Roman" w:cs="Times New Roman"/>
        </w:rPr>
        <w:t xml:space="preserve"> </w:t>
      </w:r>
      <w:r w:rsidRPr="005B70E4">
        <w:rPr>
          <w:rFonts w:ascii="Times New Roman" w:hAnsi="Times New Roman" w:cs="Times New Roman"/>
        </w:rPr>
        <w:t>While guided by Main (1965)</w:t>
      </w:r>
      <w:r w:rsidR="009417D3" w:rsidRPr="005B70E4">
        <w:rPr>
          <w:rFonts w:ascii="Times New Roman" w:hAnsi="Times New Roman" w:cs="Times New Roman"/>
        </w:rPr>
        <w:t xml:space="preserve"> and what we know about small towns (see above)</w:t>
      </w:r>
      <w:r w:rsidRPr="005B70E4">
        <w:rPr>
          <w:rFonts w:ascii="Times New Roman" w:hAnsi="Times New Roman" w:cs="Times New Roman"/>
        </w:rPr>
        <w:t>, the evidence for rural non-farm occupations</w:t>
      </w:r>
      <w:r w:rsidR="009417D3" w:rsidRPr="005B70E4">
        <w:rPr>
          <w:rFonts w:ascii="Times New Roman" w:hAnsi="Times New Roman" w:cs="Times New Roman"/>
        </w:rPr>
        <w:t xml:space="preserve"> is the thinnest for our 1774 wage sources. </w:t>
      </w:r>
      <w:r w:rsidR="00B462BC" w:rsidRPr="005B70E4">
        <w:rPr>
          <w:rFonts w:ascii="Times New Roman" w:hAnsi="Times New Roman" w:cs="Times New Roman"/>
        </w:rPr>
        <w:t xml:space="preserve">See the rural non-farm worksheet in </w:t>
      </w:r>
      <w:r w:rsidR="00F1160F" w:rsidRPr="005B70E4">
        <w:rPr>
          <w:rFonts w:ascii="Times New Roman" w:hAnsi="Times New Roman" w:cs="Times New Roman"/>
        </w:rPr>
        <w:t>“</w:t>
      </w:r>
      <w:r w:rsidR="00F41A1F">
        <w:rPr>
          <w:rFonts w:ascii="Times New Roman" w:hAnsi="Times New Roman" w:cs="Times New Roman"/>
        </w:rPr>
        <w:t>Wage data 1774</w:t>
      </w:r>
      <w:r w:rsidR="00F1160F" w:rsidRPr="005B70E4">
        <w:rPr>
          <w:rFonts w:ascii="Times New Roman" w:hAnsi="Times New Roman" w:cs="Times New Roman"/>
        </w:rPr>
        <w:t>”</w:t>
      </w:r>
      <w:r w:rsidR="00B462BC" w:rsidRPr="005B70E4">
        <w:rPr>
          <w:rFonts w:ascii="Times New Roman" w:hAnsi="Times New Roman" w:cs="Times New Roman"/>
        </w:rPr>
        <w:t>. For 1800,</w:t>
      </w:r>
      <w:r w:rsidR="00B462BC">
        <w:rPr>
          <w:rFonts w:ascii="Times New Roman" w:hAnsi="Times New Roman" w:cs="Times New Roman"/>
        </w:rPr>
        <w:t xml:space="preserve"> relyi</w:t>
      </w:r>
      <w:r w:rsidR="002850EB">
        <w:rPr>
          <w:rFonts w:ascii="Times New Roman" w:hAnsi="Times New Roman" w:cs="Times New Roman"/>
        </w:rPr>
        <w:t xml:space="preserve">ng mainly on </w:t>
      </w:r>
      <w:proofErr w:type="spellStart"/>
      <w:r w:rsidR="002850EB">
        <w:rPr>
          <w:rFonts w:ascii="Times New Roman" w:hAnsi="Times New Roman" w:cs="Times New Roman"/>
        </w:rPr>
        <w:t>Lebergott</w:t>
      </w:r>
      <w:proofErr w:type="spellEnd"/>
      <w:r w:rsidR="002850EB">
        <w:rPr>
          <w:rFonts w:ascii="Times New Roman" w:hAnsi="Times New Roman" w:cs="Times New Roman"/>
        </w:rPr>
        <w:t xml:space="preserve"> (</w:t>
      </w:r>
      <w:r w:rsidR="002850EB" w:rsidRPr="005B70E4">
        <w:rPr>
          <w:rFonts w:ascii="Times New Roman" w:hAnsi="Times New Roman" w:cs="Times New Roman"/>
        </w:rPr>
        <w:t xml:space="preserve">1964), </w:t>
      </w:r>
      <w:r w:rsidR="00B462BC" w:rsidRPr="005B70E4">
        <w:rPr>
          <w:rFonts w:ascii="Times New Roman" w:hAnsi="Times New Roman" w:cs="Times New Roman"/>
        </w:rPr>
        <w:t>we</w:t>
      </w:r>
      <w:r w:rsidR="00B462BC">
        <w:rPr>
          <w:rFonts w:ascii="Times New Roman" w:hAnsi="Times New Roman" w:cs="Times New Roman"/>
        </w:rPr>
        <w:t xml:space="preserve"> can document rural non-farm wages for gardeners, wood cutters, boatmen, bargemen, canal laborers, common labor, miners, doctors, female domestics, maids, male teachers, female teachers, female spinners, and ministers. To estimate the rest (especially the building trades), we apply Carey’s Rule (see above) by assuming that rural non-farm wages were </w:t>
      </w:r>
      <w:r w:rsidR="00B462BC" w:rsidRPr="00DD2B6A">
        <w:rPr>
          <w:rFonts w:ascii="Times New Roman" w:hAnsi="Times New Roman" w:cs="Times New Roman"/>
        </w:rPr>
        <w:t>6</w:t>
      </w:r>
      <w:r w:rsidR="00B462BC">
        <w:rPr>
          <w:rFonts w:ascii="Times New Roman" w:hAnsi="Times New Roman" w:cs="Times New Roman"/>
        </w:rPr>
        <w:t>0</w:t>
      </w:r>
      <w:r w:rsidR="00B462BC" w:rsidRPr="00DD2B6A">
        <w:rPr>
          <w:rFonts w:ascii="Times New Roman" w:hAnsi="Times New Roman" w:cs="Times New Roman"/>
        </w:rPr>
        <w:t>% of the big cities.</w:t>
      </w:r>
      <w:r w:rsidR="002850EB">
        <w:rPr>
          <w:rFonts w:ascii="Times New Roman" w:hAnsi="Times New Roman" w:cs="Times New Roman"/>
        </w:rPr>
        <w:t xml:space="preserve"> </w:t>
      </w:r>
      <w:r w:rsidR="002850EB" w:rsidRPr="005B70E4">
        <w:rPr>
          <w:rFonts w:ascii="Times New Roman" w:hAnsi="Times New Roman" w:cs="Times New Roman"/>
        </w:rPr>
        <w:t xml:space="preserve">See Worksheet (4) on rural non-farm in the Excel file </w:t>
      </w:r>
      <w:r w:rsidR="00F1160F" w:rsidRPr="005B70E4">
        <w:rPr>
          <w:rFonts w:ascii="Times New Roman" w:hAnsi="Times New Roman" w:cs="Times New Roman"/>
        </w:rPr>
        <w:t>“</w:t>
      </w:r>
      <w:r w:rsidR="00086E71">
        <w:rPr>
          <w:rFonts w:ascii="Times New Roman" w:hAnsi="Times New Roman" w:cs="Times New Roman"/>
        </w:rPr>
        <w:t>Wage data 1800.</w:t>
      </w:r>
      <w:r w:rsidR="00F1160F" w:rsidRPr="005B70E4">
        <w:rPr>
          <w:rFonts w:ascii="Times New Roman" w:hAnsi="Times New Roman" w:cs="Times New Roman"/>
        </w:rPr>
        <w:t>”</w:t>
      </w:r>
    </w:p>
    <w:p w:rsidR="002222EB" w:rsidRPr="005B70E4" w:rsidRDefault="002850EB" w:rsidP="00656588">
      <w:pPr>
        <w:spacing w:line="240" w:lineRule="auto"/>
        <w:contextualSpacing/>
        <w:rPr>
          <w:rFonts w:ascii="Times New Roman" w:hAnsi="Times New Roman" w:cs="Times New Roman"/>
        </w:rPr>
      </w:pPr>
      <w:r w:rsidRPr="005B70E4">
        <w:rPr>
          <w:rFonts w:ascii="Times New Roman" w:hAnsi="Times New Roman" w:cs="Times New Roman"/>
          <w:u w:val="single"/>
        </w:rPr>
        <w:t>Farm laborers’ wage rates</w:t>
      </w:r>
      <w:r w:rsidRPr="005B70E4">
        <w:rPr>
          <w:rFonts w:ascii="Times New Roman" w:hAnsi="Times New Roman" w:cs="Times New Roman"/>
        </w:rPr>
        <w:t xml:space="preserve">: </w:t>
      </w:r>
      <w:r w:rsidR="00A805AF" w:rsidRPr="005B70E4">
        <w:rPr>
          <w:rFonts w:ascii="Times New Roman" w:hAnsi="Times New Roman" w:cs="Times New Roman"/>
        </w:rPr>
        <w:t xml:space="preserve">Monthly nominal wages </w:t>
      </w:r>
      <w:r w:rsidR="00A805AF" w:rsidRPr="001F0325">
        <w:rPr>
          <w:rFonts w:ascii="Times New Roman" w:hAnsi="Times New Roman" w:cs="Times New Roman"/>
        </w:rPr>
        <w:t xml:space="preserve">for the three regions </w:t>
      </w:r>
      <w:r w:rsidR="00112E1F" w:rsidRPr="001F0325">
        <w:rPr>
          <w:rFonts w:ascii="Times New Roman" w:hAnsi="Times New Roman" w:cs="Times New Roman"/>
        </w:rPr>
        <w:t xml:space="preserve">are taken </w:t>
      </w:r>
      <w:r w:rsidR="00A805AF" w:rsidRPr="001F0325">
        <w:rPr>
          <w:rFonts w:ascii="Times New Roman" w:hAnsi="Times New Roman" w:cs="Times New Roman"/>
        </w:rPr>
        <w:t xml:space="preserve">mainly from </w:t>
      </w:r>
      <w:r w:rsidR="002222EB" w:rsidRPr="001F0325">
        <w:rPr>
          <w:rFonts w:ascii="Times New Roman" w:hAnsi="Times New Roman" w:cs="Times New Roman"/>
        </w:rPr>
        <w:t xml:space="preserve">Donald </w:t>
      </w:r>
      <w:r w:rsidR="00A805AF" w:rsidRPr="001F0325">
        <w:rPr>
          <w:rFonts w:ascii="Times New Roman" w:hAnsi="Times New Roman" w:cs="Times New Roman"/>
        </w:rPr>
        <w:t>Adams (</w:t>
      </w:r>
      <w:r w:rsidR="00175B3F" w:rsidRPr="001F0325">
        <w:rPr>
          <w:rFonts w:ascii="Times New Roman" w:hAnsi="Times New Roman" w:cs="Times New Roman"/>
        </w:rPr>
        <w:t xml:space="preserve">1968, 1982, </w:t>
      </w:r>
      <w:r w:rsidR="002222EB" w:rsidRPr="001F0325">
        <w:rPr>
          <w:rFonts w:ascii="Times New Roman" w:hAnsi="Times New Roman" w:cs="Times New Roman"/>
        </w:rPr>
        <w:t xml:space="preserve">1986), T.M. Adams (1944), Main (1965), </w:t>
      </w:r>
      <w:r w:rsidR="00B02B7F" w:rsidRPr="001F0325">
        <w:rPr>
          <w:rFonts w:ascii="Times New Roman" w:hAnsi="Times New Roman" w:cs="Times New Roman"/>
        </w:rPr>
        <w:t xml:space="preserve">and </w:t>
      </w:r>
      <w:r w:rsidR="00A805AF" w:rsidRPr="001F0325">
        <w:rPr>
          <w:rFonts w:ascii="Times New Roman" w:hAnsi="Times New Roman" w:cs="Times New Roman"/>
        </w:rPr>
        <w:t>Wright</w:t>
      </w:r>
      <w:r w:rsidR="00A805AF" w:rsidRPr="005B70E4">
        <w:rPr>
          <w:rFonts w:ascii="Times New Roman" w:hAnsi="Times New Roman" w:cs="Times New Roman"/>
        </w:rPr>
        <w:t xml:space="preserve"> (1885). For more detail, </w:t>
      </w:r>
      <w:r w:rsidR="002222EB" w:rsidRPr="005B70E4">
        <w:rPr>
          <w:rFonts w:ascii="Times New Roman" w:hAnsi="Times New Roman" w:cs="Times New Roman"/>
        </w:rPr>
        <w:t xml:space="preserve">see the farm labor worksheets of </w:t>
      </w:r>
      <w:r w:rsidR="00F1160F" w:rsidRPr="005B70E4">
        <w:rPr>
          <w:rFonts w:ascii="Times New Roman" w:hAnsi="Times New Roman" w:cs="Times New Roman"/>
        </w:rPr>
        <w:t>“</w:t>
      </w:r>
      <w:r w:rsidR="00C972CC">
        <w:rPr>
          <w:rFonts w:ascii="Times New Roman" w:hAnsi="Times New Roman" w:cs="Times New Roman"/>
        </w:rPr>
        <w:t>Wage data 1774</w:t>
      </w:r>
      <w:r w:rsidR="00F1160F" w:rsidRPr="005B70E4">
        <w:rPr>
          <w:rFonts w:ascii="Times New Roman" w:hAnsi="Times New Roman" w:cs="Times New Roman"/>
        </w:rPr>
        <w:t>”</w:t>
      </w:r>
      <w:r w:rsidR="002222EB" w:rsidRPr="005B70E4">
        <w:rPr>
          <w:rFonts w:ascii="Times New Roman" w:hAnsi="Times New Roman" w:cs="Times New Roman"/>
        </w:rPr>
        <w:t xml:space="preserve"> and </w:t>
      </w:r>
      <w:r w:rsidR="00F1160F" w:rsidRPr="005B70E4">
        <w:rPr>
          <w:rFonts w:ascii="Times New Roman" w:hAnsi="Times New Roman" w:cs="Times New Roman"/>
        </w:rPr>
        <w:t>“</w:t>
      </w:r>
      <w:r w:rsidR="00AC0A30">
        <w:rPr>
          <w:rFonts w:ascii="Times New Roman" w:hAnsi="Times New Roman" w:cs="Times New Roman"/>
        </w:rPr>
        <w:t>Wage data 1800</w:t>
      </w:r>
      <w:r w:rsidR="00F1160F" w:rsidRPr="005B70E4">
        <w:rPr>
          <w:rFonts w:ascii="Times New Roman" w:hAnsi="Times New Roman" w:cs="Times New Roman"/>
        </w:rPr>
        <w:t>”</w:t>
      </w:r>
      <w:r w:rsidR="002222EB" w:rsidRPr="005B70E4">
        <w:rPr>
          <w:rFonts w:ascii="Times New Roman" w:hAnsi="Times New Roman" w:cs="Times New Roman"/>
        </w:rPr>
        <w:t>.</w:t>
      </w:r>
    </w:p>
    <w:p w:rsidR="00F42C09" w:rsidRDefault="00F42C09" w:rsidP="00656588">
      <w:pPr>
        <w:spacing w:line="240" w:lineRule="auto"/>
        <w:contextualSpacing/>
        <w:rPr>
          <w:rFonts w:ascii="Times New Roman" w:hAnsi="Times New Roman" w:cs="Times New Roman"/>
        </w:rPr>
      </w:pPr>
    </w:p>
    <w:p w:rsidR="00F52196" w:rsidRDefault="009417D3" w:rsidP="00656588">
      <w:pPr>
        <w:spacing w:line="240" w:lineRule="auto"/>
        <w:contextualSpacing/>
        <w:rPr>
          <w:rFonts w:ascii="Times New Roman" w:hAnsi="Times New Roman" w:cs="Times New Roman"/>
        </w:rPr>
      </w:pPr>
      <w:r w:rsidRPr="009417D3">
        <w:rPr>
          <w:rFonts w:ascii="Times New Roman" w:hAnsi="Times New Roman" w:cs="Times New Roman"/>
          <w:b/>
          <w:u w:val="single"/>
        </w:rPr>
        <w:t>1774</w:t>
      </w:r>
      <w:r w:rsidR="00B46194">
        <w:rPr>
          <w:rFonts w:ascii="Times New Roman" w:hAnsi="Times New Roman" w:cs="Times New Roman"/>
          <w:b/>
          <w:u w:val="single"/>
        </w:rPr>
        <w:t xml:space="preserve"> and 1800</w:t>
      </w:r>
      <w:r w:rsidRPr="009417D3">
        <w:rPr>
          <w:rFonts w:ascii="Times New Roman" w:hAnsi="Times New Roman" w:cs="Times New Roman"/>
          <w:b/>
          <w:u w:val="single"/>
        </w:rPr>
        <w:t xml:space="preserve"> In-Kind payments</w:t>
      </w:r>
      <w:r>
        <w:rPr>
          <w:rFonts w:ascii="Times New Roman" w:hAnsi="Times New Roman" w:cs="Times New Roman"/>
        </w:rPr>
        <w:t>:</w:t>
      </w:r>
    </w:p>
    <w:p w:rsidR="005B70E4" w:rsidRDefault="005B70E4" w:rsidP="00656588">
      <w:pPr>
        <w:spacing w:line="240" w:lineRule="auto"/>
        <w:contextualSpacing/>
        <w:rPr>
          <w:rFonts w:ascii="Times New Roman" w:hAnsi="Times New Roman" w:cs="Times New Roman"/>
        </w:rPr>
      </w:pPr>
    </w:p>
    <w:p w:rsidR="00506FB7" w:rsidRDefault="002222EB" w:rsidP="00656588">
      <w:pPr>
        <w:spacing w:line="240" w:lineRule="auto"/>
        <w:contextualSpacing/>
        <w:rPr>
          <w:rFonts w:ascii="Times New Roman" w:hAnsi="Times New Roman" w:cs="Times New Roman"/>
          <w:color w:val="FF0000"/>
        </w:rPr>
      </w:pPr>
      <w:r w:rsidRPr="005B70E4">
        <w:rPr>
          <w:rFonts w:ascii="Times New Roman" w:hAnsi="Times New Roman" w:cs="Times New Roman"/>
        </w:rPr>
        <w:t xml:space="preserve">For </w:t>
      </w:r>
      <w:r w:rsidR="00506FB7" w:rsidRPr="005B70E4">
        <w:rPr>
          <w:rFonts w:ascii="Times New Roman" w:hAnsi="Times New Roman" w:cs="Times New Roman"/>
        </w:rPr>
        <w:t xml:space="preserve">detail on what follows, see </w:t>
      </w:r>
      <w:r w:rsidRPr="005B70E4">
        <w:rPr>
          <w:rFonts w:ascii="Times New Roman" w:hAnsi="Times New Roman" w:cs="Times New Roman"/>
        </w:rPr>
        <w:t xml:space="preserve">the </w:t>
      </w:r>
      <w:r w:rsidR="00F1160F" w:rsidRPr="005B70E4">
        <w:rPr>
          <w:rFonts w:ascii="Times New Roman" w:hAnsi="Times New Roman" w:cs="Times New Roman"/>
        </w:rPr>
        <w:t>“</w:t>
      </w:r>
      <w:r w:rsidRPr="005B70E4">
        <w:rPr>
          <w:rFonts w:ascii="Times New Roman" w:hAnsi="Times New Roman" w:cs="Times New Roman"/>
        </w:rPr>
        <w:t>in-kind</w:t>
      </w:r>
      <w:r w:rsidR="00F1160F" w:rsidRPr="005B70E4">
        <w:rPr>
          <w:rFonts w:ascii="Times New Roman" w:hAnsi="Times New Roman" w:cs="Times New Roman"/>
        </w:rPr>
        <w:t>”</w:t>
      </w:r>
      <w:r w:rsidRPr="005B70E4">
        <w:rPr>
          <w:rFonts w:ascii="Times New Roman" w:hAnsi="Times New Roman" w:cs="Times New Roman"/>
        </w:rPr>
        <w:t xml:space="preserve"> worksheets of the same two wage files</w:t>
      </w:r>
      <w:r w:rsidR="005B70E4" w:rsidRPr="005B70E4">
        <w:rPr>
          <w:rFonts w:ascii="Times New Roman" w:hAnsi="Times New Roman" w:cs="Times New Roman"/>
        </w:rPr>
        <w:t xml:space="preserve"> </w:t>
      </w:r>
      <w:r w:rsidR="00086E71">
        <w:rPr>
          <w:rFonts w:ascii="Times New Roman" w:hAnsi="Times New Roman" w:cs="Times New Roman"/>
        </w:rPr>
        <w:t>just cited: “Wage data 1774” and “Wage data 1800.</w:t>
      </w:r>
      <w:r w:rsidR="005B70E4" w:rsidRPr="005B70E4">
        <w:rPr>
          <w:rFonts w:ascii="Times New Roman" w:hAnsi="Times New Roman" w:cs="Times New Roman"/>
        </w:rPr>
        <w:t>”</w:t>
      </w:r>
    </w:p>
    <w:p w:rsidR="005B70E4" w:rsidRPr="002222EB" w:rsidRDefault="005B70E4" w:rsidP="00656588">
      <w:pPr>
        <w:spacing w:line="240" w:lineRule="auto"/>
        <w:contextualSpacing/>
        <w:rPr>
          <w:rFonts w:ascii="Times New Roman" w:hAnsi="Times New Roman" w:cs="Times New Roman"/>
          <w:color w:val="FF0000"/>
        </w:rPr>
      </w:pPr>
    </w:p>
    <w:p w:rsidR="0009527B" w:rsidRDefault="002222EB" w:rsidP="00656588">
      <w:pPr>
        <w:spacing w:line="240" w:lineRule="auto"/>
        <w:contextualSpacing/>
        <w:rPr>
          <w:rFonts w:ascii="Times New Roman" w:eastAsia="Times New Roman" w:hAnsi="Times New Roman" w:cs="Times New Roman"/>
        </w:rPr>
      </w:pPr>
      <w:r w:rsidRPr="0009527B">
        <w:rPr>
          <w:rFonts w:ascii="Times New Roman" w:hAnsi="Times New Roman" w:cs="Times New Roman"/>
        </w:rPr>
        <w:t xml:space="preserve">Both for farm </w:t>
      </w:r>
      <w:r w:rsidRPr="00F41A1F">
        <w:rPr>
          <w:rFonts w:ascii="Times New Roman" w:hAnsi="Times New Roman" w:cs="Times New Roman"/>
          <w:color w:val="000000" w:themeColor="text1"/>
        </w:rPr>
        <w:t xml:space="preserve">labor and </w:t>
      </w:r>
      <w:r w:rsidR="001F0325" w:rsidRPr="00F41A1F">
        <w:rPr>
          <w:rFonts w:ascii="Times New Roman" w:hAnsi="Times New Roman" w:cs="Times New Roman"/>
          <w:color w:val="000000" w:themeColor="text1"/>
        </w:rPr>
        <w:t xml:space="preserve">for </w:t>
      </w:r>
      <w:r w:rsidRPr="00F41A1F">
        <w:rPr>
          <w:rFonts w:ascii="Times New Roman" w:hAnsi="Times New Roman" w:cs="Times New Roman"/>
          <w:color w:val="000000" w:themeColor="text1"/>
        </w:rPr>
        <w:t>non-farm low-skilled</w:t>
      </w:r>
      <w:r w:rsidRPr="001F0325">
        <w:rPr>
          <w:rFonts w:ascii="Times New Roman" w:hAnsi="Times New Roman" w:cs="Times New Roman"/>
        </w:rPr>
        <w:t xml:space="preserve"> labor, a large share of t</w:t>
      </w:r>
      <w:r w:rsidR="005B70E4" w:rsidRPr="001F0325">
        <w:rPr>
          <w:rFonts w:ascii="Times New Roman" w:hAnsi="Times New Roman" w:cs="Times New Roman"/>
        </w:rPr>
        <w:t xml:space="preserve">otal </w:t>
      </w:r>
      <w:r w:rsidR="0009527B" w:rsidRPr="001F0325">
        <w:rPr>
          <w:rFonts w:ascii="Times New Roman" w:hAnsi="Times New Roman" w:cs="Times New Roman"/>
        </w:rPr>
        <w:t>income was paid in k</w:t>
      </w:r>
      <w:r w:rsidRPr="001F0325">
        <w:rPr>
          <w:rFonts w:ascii="Times New Roman" w:hAnsi="Times New Roman" w:cs="Times New Roman"/>
        </w:rPr>
        <w:t>ind, especially with lodging and</w:t>
      </w:r>
      <w:r w:rsidR="00F1160F" w:rsidRPr="001F0325">
        <w:rPr>
          <w:rFonts w:ascii="Times New Roman" w:hAnsi="Times New Roman" w:cs="Times New Roman"/>
        </w:rPr>
        <w:t>/or</w:t>
      </w:r>
      <w:r w:rsidRPr="001F0325">
        <w:rPr>
          <w:rFonts w:ascii="Times New Roman" w:hAnsi="Times New Roman" w:cs="Times New Roman"/>
        </w:rPr>
        <w:t xml:space="preserve"> food or drink. </w:t>
      </w:r>
      <w:r w:rsidR="00292C84" w:rsidRPr="001F0325">
        <w:rPr>
          <w:rFonts w:ascii="Times New Roman" w:eastAsia="Times New Roman" w:hAnsi="Times New Roman" w:cs="Times New Roman"/>
        </w:rPr>
        <w:t xml:space="preserve">According to </w:t>
      </w:r>
      <w:proofErr w:type="spellStart"/>
      <w:r w:rsidR="00292C84" w:rsidRPr="001F0325">
        <w:rPr>
          <w:rFonts w:ascii="Times New Roman" w:eastAsia="Times New Roman" w:hAnsi="Times New Roman" w:cs="Times New Roman"/>
        </w:rPr>
        <w:t>Lebergott</w:t>
      </w:r>
      <w:proofErr w:type="spellEnd"/>
      <w:r w:rsidR="00292C84" w:rsidRPr="001F0325">
        <w:rPr>
          <w:rFonts w:ascii="Times New Roman" w:eastAsia="Times New Roman" w:hAnsi="Times New Roman" w:cs="Times New Roman"/>
        </w:rPr>
        <w:t xml:space="preserve"> (196</w:t>
      </w:r>
      <w:r w:rsidR="000A3D00" w:rsidRPr="001F0325">
        <w:rPr>
          <w:rFonts w:ascii="Times New Roman" w:eastAsia="Times New Roman" w:hAnsi="Times New Roman" w:cs="Times New Roman"/>
        </w:rPr>
        <w:t>4</w:t>
      </w:r>
      <w:r w:rsidR="00292C84" w:rsidRPr="001F0325">
        <w:rPr>
          <w:rFonts w:ascii="Times New Roman" w:eastAsia="Times New Roman" w:hAnsi="Times New Roman" w:cs="Times New Roman"/>
        </w:rPr>
        <w:t xml:space="preserve">: p. 257) </w:t>
      </w:r>
      <w:r w:rsidR="00F1160F" w:rsidRPr="001F0325">
        <w:rPr>
          <w:rFonts w:ascii="Times New Roman" w:eastAsia="Times New Roman" w:hAnsi="Times New Roman" w:cs="Times New Roman"/>
        </w:rPr>
        <w:t>“</w:t>
      </w:r>
      <w:r w:rsidR="00292C84" w:rsidRPr="001F0325">
        <w:rPr>
          <w:rFonts w:ascii="Times New Roman" w:eastAsia="Times New Roman" w:hAnsi="Times New Roman" w:cs="Times New Roman"/>
        </w:rPr>
        <w:t>the most common method of wage payment in agriculture was monthly, with board included.</w:t>
      </w:r>
      <w:r w:rsidR="00F1160F" w:rsidRPr="001F0325">
        <w:rPr>
          <w:rFonts w:ascii="Times New Roman" w:eastAsia="Times New Roman" w:hAnsi="Times New Roman" w:cs="Times New Roman"/>
        </w:rPr>
        <w:t>”</w:t>
      </w:r>
      <w:r w:rsidR="00292C84" w:rsidRPr="001F0325">
        <w:rPr>
          <w:rFonts w:ascii="Times New Roman" w:eastAsia="Times New Roman" w:hAnsi="Times New Roman" w:cs="Times New Roman"/>
        </w:rPr>
        <w:t xml:space="preserve"> More explicitly, it appears that the $/mo</w:t>
      </w:r>
      <w:r w:rsidRPr="001F0325">
        <w:rPr>
          <w:rFonts w:ascii="Times New Roman" w:eastAsia="Times New Roman" w:hAnsi="Times New Roman" w:cs="Times New Roman"/>
        </w:rPr>
        <w:t>nth</w:t>
      </w:r>
      <w:r w:rsidR="00292C84" w:rsidRPr="001F0325">
        <w:rPr>
          <w:rFonts w:ascii="Times New Roman" w:eastAsia="Times New Roman" w:hAnsi="Times New Roman" w:cs="Times New Roman"/>
        </w:rPr>
        <w:t xml:space="preserve"> quot</w:t>
      </w:r>
      <w:r w:rsidRPr="001F0325">
        <w:rPr>
          <w:rFonts w:ascii="Times New Roman" w:eastAsia="Times New Roman" w:hAnsi="Times New Roman" w:cs="Times New Roman"/>
        </w:rPr>
        <w:t>es refer to cash payments. W</w:t>
      </w:r>
      <w:r w:rsidR="00292C84" w:rsidRPr="001F0325">
        <w:rPr>
          <w:rFonts w:ascii="Times New Roman" w:eastAsia="Times New Roman" w:hAnsi="Times New Roman" w:cs="Times New Roman"/>
        </w:rPr>
        <w:t>hile board (and some</w:t>
      </w:r>
      <w:r w:rsidR="00377497" w:rsidRPr="001F0325">
        <w:rPr>
          <w:rFonts w:ascii="Times New Roman" w:eastAsia="Times New Roman" w:hAnsi="Times New Roman" w:cs="Times New Roman"/>
        </w:rPr>
        <w:t>times lodging and whiskey</w:t>
      </w:r>
      <w:r w:rsidR="00377497" w:rsidRPr="0009527B">
        <w:rPr>
          <w:rFonts w:ascii="Times New Roman" w:eastAsia="Times New Roman" w:hAnsi="Times New Roman" w:cs="Times New Roman"/>
        </w:rPr>
        <w:t xml:space="preserve">) was </w:t>
      </w:r>
      <w:r w:rsidR="00292C84" w:rsidRPr="0009527B">
        <w:rPr>
          <w:rFonts w:ascii="Times New Roman" w:eastAsia="Times New Roman" w:hAnsi="Times New Roman" w:cs="Times New Roman"/>
        </w:rPr>
        <w:t>included, it was not typically assessed by value</w:t>
      </w:r>
      <w:r w:rsidRPr="0009527B">
        <w:rPr>
          <w:rFonts w:ascii="Times New Roman" w:eastAsia="Times New Roman" w:hAnsi="Times New Roman" w:cs="Times New Roman"/>
        </w:rPr>
        <w:t xml:space="preserve">, or quoted in the value of </w:t>
      </w:r>
      <w:r w:rsidR="00292C84" w:rsidRPr="0009527B">
        <w:rPr>
          <w:rFonts w:ascii="Times New Roman" w:eastAsia="Times New Roman" w:hAnsi="Times New Roman" w:cs="Times New Roman"/>
        </w:rPr>
        <w:t>the total payment.</w:t>
      </w:r>
      <w:r w:rsidR="00292C84" w:rsidRPr="002222EB">
        <w:rPr>
          <w:rFonts w:ascii="Times New Roman" w:eastAsia="Times New Roman" w:hAnsi="Times New Roman" w:cs="Times New Roman"/>
          <w:color w:val="FF0000"/>
        </w:rPr>
        <w:t xml:space="preserve"> </w:t>
      </w:r>
      <w:r w:rsidR="00292C84" w:rsidRPr="00292C84">
        <w:rPr>
          <w:rFonts w:ascii="Times New Roman" w:eastAsia="Times New Roman" w:hAnsi="Times New Roman" w:cs="Times New Roman"/>
        </w:rPr>
        <w:t>Furthermore, the monthly quotes were an average for the year across all seasons (</w:t>
      </w:r>
      <w:proofErr w:type="spellStart"/>
      <w:r w:rsidR="00506FB7">
        <w:rPr>
          <w:rFonts w:ascii="Times New Roman" w:eastAsia="Times New Roman" w:hAnsi="Times New Roman" w:cs="Times New Roman"/>
        </w:rPr>
        <w:t>Lebergott</w:t>
      </w:r>
      <w:proofErr w:type="spellEnd"/>
      <w:r w:rsidR="00506FB7">
        <w:rPr>
          <w:rFonts w:ascii="Times New Roman" w:eastAsia="Times New Roman" w:hAnsi="Times New Roman" w:cs="Times New Roman"/>
        </w:rPr>
        <w:t xml:space="preserve"> 196</w:t>
      </w:r>
      <w:r w:rsidR="000A3D00">
        <w:rPr>
          <w:rFonts w:ascii="Times New Roman" w:eastAsia="Times New Roman" w:hAnsi="Times New Roman" w:cs="Times New Roman"/>
        </w:rPr>
        <w:t>4</w:t>
      </w:r>
      <w:r w:rsidR="00506FB7">
        <w:rPr>
          <w:rFonts w:ascii="Times New Roman" w:eastAsia="Times New Roman" w:hAnsi="Times New Roman" w:cs="Times New Roman"/>
        </w:rPr>
        <w:t xml:space="preserve">: </w:t>
      </w:r>
      <w:r w:rsidR="00292C84" w:rsidRPr="00292C84">
        <w:rPr>
          <w:rFonts w:ascii="Times New Roman" w:eastAsia="Times New Roman" w:hAnsi="Times New Roman" w:cs="Times New Roman"/>
        </w:rPr>
        <w:t>p. 258).</w:t>
      </w:r>
      <w:r w:rsidR="00292C84">
        <w:rPr>
          <w:rFonts w:ascii="Times New Roman" w:eastAsia="Times New Roman" w:hAnsi="Times New Roman" w:cs="Times New Roman"/>
        </w:rPr>
        <w:t xml:space="preserve"> </w:t>
      </w:r>
      <w:r w:rsidR="00292C84" w:rsidRPr="00292C84">
        <w:rPr>
          <w:rFonts w:ascii="Times New Roman" w:eastAsia="Times New Roman" w:hAnsi="Times New Roman" w:cs="Times New Roman"/>
        </w:rPr>
        <w:t>Rothenberg (1992: p. 122)</w:t>
      </w:r>
      <w:r w:rsidR="001D17C9">
        <w:rPr>
          <w:rFonts w:ascii="Times New Roman" w:eastAsia="Times New Roman" w:hAnsi="Times New Roman" w:cs="Times New Roman"/>
        </w:rPr>
        <w:t xml:space="preserve"> agrees: </w:t>
      </w:r>
      <w:r w:rsidR="00F1160F">
        <w:rPr>
          <w:rFonts w:ascii="Times New Roman" w:eastAsia="Times New Roman" w:hAnsi="Times New Roman" w:cs="Times New Roman"/>
        </w:rPr>
        <w:t>“</w:t>
      </w:r>
      <w:r w:rsidR="00292C84" w:rsidRPr="00292C84">
        <w:rPr>
          <w:rFonts w:ascii="Times New Roman" w:eastAsia="Times New Roman" w:hAnsi="Times New Roman" w:cs="Times New Roman"/>
        </w:rPr>
        <w:t>Since as a rule contract workers lived with the farm family, it was understood th</w:t>
      </w:r>
      <w:r>
        <w:rPr>
          <w:rFonts w:ascii="Times New Roman" w:eastAsia="Times New Roman" w:hAnsi="Times New Roman" w:cs="Times New Roman"/>
        </w:rPr>
        <w:t xml:space="preserve">at they received part of their (total = cash + in-kind) </w:t>
      </w:r>
      <w:r w:rsidR="00292C84" w:rsidRPr="00292C84">
        <w:rPr>
          <w:rFonts w:ascii="Times New Roman" w:eastAsia="Times New Roman" w:hAnsi="Times New Roman" w:cs="Times New Roman"/>
        </w:rPr>
        <w:t>wages in room, board, was</w:t>
      </w:r>
      <w:r w:rsidR="006328E4">
        <w:rPr>
          <w:rFonts w:ascii="Times New Roman" w:eastAsia="Times New Roman" w:hAnsi="Times New Roman" w:cs="Times New Roman"/>
        </w:rPr>
        <w:t>hing, mending</w:t>
      </w:r>
      <w:r w:rsidR="00F1160F">
        <w:rPr>
          <w:rFonts w:ascii="Times New Roman" w:eastAsia="Times New Roman" w:hAnsi="Times New Roman" w:cs="Times New Roman"/>
        </w:rPr>
        <w:t>”</w:t>
      </w:r>
      <w:r w:rsidR="006328E4">
        <w:rPr>
          <w:rFonts w:ascii="Times New Roman" w:eastAsia="Times New Roman" w:hAnsi="Times New Roman" w:cs="Times New Roman"/>
        </w:rPr>
        <w:t xml:space="preserve"> and other items </w:t>
      </w:r>
      <w:r w:rsidR="00292C84" w:rsidRPr="00292C84">
        <w:rPr>
          <w:rFonts w:ascii="Times New Roman" w:eastAsia="Times New Roman" w:hAnsi="Times New Roman" w:cs="Times New Roman"/>
        </w:rPr>
        <w:t xml:space="preserve">while </w:t>
      </w:r>
      <w:r w:rsidR="001D17C9">
        <w:rPr>
          <w:rFonts w:ascii="Times New Roman" w:eastAsia="Times New Roman" w:hAnsi="Times New Roman" w:cs="Times New Roman"/>
        </w:rPr>
        <w:t xml:space="preserve">day </w:t>
      </w:r>
      <w:r w:rsidR="006328E4">
        <w:rPr>
          <w:rFonts w:ascii="Times New Roman" w:eastAsia="Times New Roman" w:hAnsi="Times New Roman" w:cs="Times New Roman"/>
        </w:rPr>
        <w:t xml:space="preserve">farm </w:t>
      </w:r>
      <w:r w:rsidR="001D17C9">
        <w:rPr>
          <w:rFonts w:ascii="Times New Roman" w:eastAsia="Times New Roman" w:hAnsi="Times New Roman" w:cs="Times New Roman"/>
        </w:rPr>
        <w:t xml:space="preserve">workers </w:t>
      </w:r>
      <w:r w:rsidR="00F1160F">
        <w:rPr>
          <w:rFonts w:ascii="Times New Roman" w:eastAsia="Times New Roman" w:hAnsi="Times New Roman" w:cs="Times New Roman"/>
        </w:rPr>
        <w:t>“</w:t>
      </w:r>
      <w:r w:rsidR="001D17C9">
        <w:rPr>
          <w:rFonts w:ascii="Times New Roman" w:eastAsia="Times New Roman" w:hAnsi="Times New Roman" w:cs="Times New Roman"/>
        </w:rPr>
        <w:t>found</w:t>
      </w:r>
      <w:r w:rsidR="00F1160F">
        <w:rPr>
          <w:rFonts w:ascii="Times New Roman" w:eastAsia="Times New Roman" w:hAnsi="Times New Roman" w:cs="Times New Roman"/>
        </w:rPr>
        <w:t>”</w:t>
      </w:r>
      <w:r w:rsidR="001D17C9">
        <w:rPr>
          <w:rFonts w:ascii="Times New Roman" w:eastAsia="Times New Roman" w:hAnsi="Times New Roman" w:cs="Times New Roman"/>
        </w:rPr>
        <w:t xml:space="preserve"> themselves.</w:t>
      </w:r>
      <w:r w:rsidR="00292C84" w:rsidRPr="00292C84">
        <w:rPr>
          <w:rFonts w:ascii="Times New Roman" w:eastAsia="Times New Roman" w:hAnsi="Times New Roman" w:cs="Times New Roman"/>
        </w:rPr>
        <w:t xml:space="preserve"> </w:t>
      </w:r>
      <w:r w:rsidR="001218CC" w:rsidRPr="001218CC">
        <w:rPr>
          <w:rFonts w:ascii="Times New Roman" w:eastAsia="Times New Roman" w:hAnsi="Times New Roman" w:cs="Times New Roman"/>
        </w:rPr>
        <w:t xml:space="preserve">The problem with aggregating the in-kind (or </w:t>
      </w:r>
      <w:r w:rsidR="00F1160F">
        <w:rPr>
          <w:rFonts w:ascii="Times New Roman" w:eastAsia="Times New Roman" w:hAnsi="Times New Roman" w:cs="Times New Roman"/>
        </w:rPr>
        <w:t>“</w:t>
      </w:r>
      <w:r w:rsidR="001218CC" w:rsidRPr="001218CC">
        <w:rPr>
          <w:rFonts w:ascii="Times New Roman" w:eastAsia="Times New Roman" w:hAnsi="Times New Roman" w:cs="Times New Roman"/>
        </w:rPr>
        <w:t>found</w:t>
      </w:r>
      <w:r w:rsidR="00F1160F">
        <w:rPr>
          <w:rFonts w:ascii="Times New Roman" w:eastAsia="Times New Roman" w:hAnsi="Times New Roman" w:cs="Times New Roman"/>
        </w:rPr>
        <w:t>”</w:t>
      </w:r>
      <w:r w:rsidR="001218CC" w:rsidRPr="001218CC">
        <w:rPr>
          <w:rFonts w:ascii="Times New Roman" w:eastAsia="Times New Roman" w:hAnsi="Times New Roman" w:cs="Times New Roman"/>
        </w:rPr>
        <w:t xml:space="preserve">) evidence is that we are rarely told what was included in the contract. Adams (1968: p. 409; 1982: p. 907) lists board, lodging, washing, mending, clothing, fuel, candles, borrowing the employer's horse and so on. </w:t>
      </w:r>
      <w:r w:rsidR="00B7277F">
        <w:rPr>
          <w:rFonts w:ascii="Times New Roman" w:eastAsia="Times New Roman" w:hAnsi="Times New Roman" w:cs="Times New Roman"/>
        </w:rPr>
        <w:t xml:space="preserve">Yet, </w:t>
      </w:r>
      <w:r w:rsidR="00B7277F" w:rsidRPr="001218CC">
        <w:rPr>
          <w:rFonts w:ascii="Times New Roman" w:eastAsia="Times New Roman" w:hAnsi="Times New Roman" w:cs="Times New Roman"/>
        </w:rPr>
        <w:t xml:space="preserve">the contracts </w:t>
      </w:r>
      <w:r w:rsidR="00B7277F">
        <w:rPr>
          <w:rFonts w:ascii="Times New Roman" w:eastAsia="Times New Roman" w:hAnsi="Times New Roman" w:cs="Times New Roman"/>
        </w:rPr>
        <w:t>typically refer o</w:t>
      </w:r>
      <w:r w:rsidR="00B7277F" w:rsidRPr="001218CC">
        <w:rPr>
          <w:rFonts w:ascii="Times New Roman" w:eastAsia="Times New Roman" w:hAnsi="Times New Roman" w:cs="Times New Roman"/>
        </w:rPr>
        <w:t xml:space="preserve">nly to </w:t>
      </w:r>
      <w:r w:rsidR="00F1160F">
        <w:rPr>
          <w:rFonts w:ascii="Times New Roman" w:eastAsia="Times New Roman" w:hAnsi="Times New Roman" w:cs="Times New Roman"/>
        </w:rPr>
        <w:t>“</w:t>
      </w:r>
      <w:r w:rsidR="00B7277F" w:rsidRPr="001218CC">
        <w:rPr>
          <w:rFonts w:ascii="Times New Roman" w:eastAsia="Times New Roman" w:hAnsi="Times New Roman" w:cs="Times New Roman"/>
        </w:rPr>
        <w:t>board</w:t>
      </w:r>
      <w:r w:rsidR="00F1160F">
        <w:rPr>
          <w:rFonts w:ascii="Times New Roman" w:eastAsia="Times New Roman" w:hAnsi="Times New Roman" w:cs="Times New Roman"/>
        </w:rPr>
        <w:t>”</w:t>
      </w:r>
      <w:r w:rsidR="00B7277F" w:rsidRPr="001218CC">
        <w:rPr>
          <w:rFonts w:ascii="Times New Roman" w:eastAsia="Times New Roman" w:hAnsi="Times New Roman" w:cs="Times New Roman"/>
        </w:rPr>
        <w:t xml:space="preserve"> or to that and </w:t>
      </w:r>
      <w:r w:rsidR="00F1160F">
        <w:rPr>
          <w:rFonts w:ascii="Times New Roman" w:eastAsia="Times New Roman" w:hAnsi="Times New Roman" w:cs="Times New Roman"/>
        </w:rPr>
        <w:t>“</w:t>
      </w:r>
      <w:r w:rsidR="00B7277F" w:rsidRPr="001218CC">
        <w:rPr>
          <w:rFonts w:ascii="Times New Roman" w:eastAsia="Times New Roman" w:hAnsi="Times New Roman" w:cs="Times New Roman"/>
        </w:rPr>
        <w:t>lodging</w:t>
      </w:r>
      <w:r w:rsidR="00F1160F">
        <w:rPr>
          <w:rFonts w:ascii="Times New Roman" w:eastAsia="Times New Roman" w:hAnsi="Times New Roman" w:cs="Times New Roman"/>
        </w:rPr>
        <w:t>”</w:t>
      </w:r>
      <w:r w:rsidR="00B7277F" w:rsidRPr="001218CC">
        <w:rPr>
          <w:rFonts w:ascii="Times New Roman" w:eastAsia="Times New Roman" w:hAnsi="Times New Roman" w:cs="Times New Roman"/>
        </w:rPr>
        <w:t xml:space="preserve">. How to make the limited board definition (food) comparable to the broad definition (food, lodging etc)? First, since domestics, farm workers and </w:t>
      </w:r>
      <w:r w:rsidR="00B7277F">
        <w:rPr>
          <w:rFonts w:ascii="Times New Roman" w:eastAsia="Times New Roman" w:hAnsi="Times New Roman" w:cs="Times New Roman"/>
        </w:rPr>
        <w:t xml:space="preserve">seamen </w:t>
      </w:r>
      <w:r w:rsidR="00B7277F" w:rsidRPr="001218CC">
        <w:rPr>
          <w:rFonts w:ascii="Times New Roman" w:eastAsia="Times New Roman" w:hAnsi="Times New Roman" w:cs="Times New Roman"/>
        </w:rPr>
        <w:t xml:space="preserve">all lived with their employers or on ship, they were clearly receiving </w:t>
      </w:r>
      <w:r w:rsidR="00F1160F">
        <w:rPr>
          <w:rFonts w:ascii="Times New Roman" w:eastAsia="Times New Roman" w:hAnsi="Times New Roman" w:cs="Times New Roman"/>
        </w:rPr>
        <w:t>“</w:t>
      </w:r>
      <w:r w:rsidR="00B7277F" w:rsidRPr="001218CC">
        <w:rPr>
          <w:rFonts w:ascii="Times New Roman" w:eastAsia="Times New Roman" w:hAnsi="Times New Roman" w:cs="Times New Roman"/>
        </w:rPr>
        <w:t>board</w:t>
      </w:r>
      <w:r w:rsidR="00F1160F">
        <w:rPr>
          <w:rFonts w:ascii="Times New Roman" w:eastAsia="Times New Roman" w:hAnsi="Times New Roman" w:cs="Times New Roman"/>
        </w:rPr>
        <w:t>”</w:t>
      </w:r>
      <w:r w:rsidR="00B7277F" w:rsidRPr="001218CC">
        <w:rPr>
          <w:rFonts w:ascii="Times New Roman" w:eastAsia="Times New Roman" w:hAnsi="Times New Roman" w:cs="Times New Roman"/>
        </w:rPr>
        <w:t xml:space="preserve"> which also covered rent </w:t>
      </w:r>
      <w:r w:rsidR="00377497">
        <w:rPr>
          <w:rFonts w:ascii="Times New Roman" w:eastAsia="Times New Roman" w:hAnsi="Times New Roman" w:cs="Times New Roman"/>
        </w:rPr>
        <w:t>(</w:t>
      </w:r>
      <w:r w:rsidR="00B7277F" w:rsidRPr="001218CC">
        <w:rPr>
          <w:rFonts w:ascii="Times New Roman" w:eastAsia="Times New Roman" w:hAnsi="Times New Roman" w:cs="Times New Roman"/>
        </w:rPr>
        <w:t>and grog</w:t>
      </w:r>
      <w:r w:rsidR="00377497">
        <w:rPr>
          <w:rFonts w:ascii="Times New Roman" w:eastAsia="Times New Roman" w:hAnsi="Times New Roman" w:cs="Times New Roman"/>
        </w:rPr>
        <w:t xml:space="preserve"> for seamen)</w:t>
      </w:r>
      <w:r w:rsidR="00B7277F" w:rsidRPr="001218CC">
        <w:rPr>
          <w:rFonts w:ascii="Times New Roman" w:eastAsia="Times New Roman" w:hAnsi="Times New Roman" w:cs="Times New Roman"/>
        </w:rPr>
        <w:t xml:space="preserve">, at a minimum. </w:t>
      </w:r>
      <w:r w:rsidR="00377497">
        <w:rPr>
          <w:rFonts w:ascii="Times New Roman" w:eastAsia="Times New Roman" w:hAnsi="Times New Roman" w:cs="Times New Roman"/>
        </w:rPr>
        <w:t xml:space="preserve">We therefore augment nominal wages of those occupations by </w:t>
      </w:r>
      <w:r w:rsidR="00B7277F" w:rsidRPr="001218CC">
        <w:rPr>
          <w:rFonts w:ascii="Times New Roman" w:eastAsia="Times New Roman" w:hAnsi="Times New Roman" w:cs="Times New Roman"/>
        </w:rPr>
        <w:t>board</w:t>
      </w:r>
      <w:r w:rsidR="00B7277F">
        <w:rPr>
          <w:rFonts w:ascii="Times New Roman" w:eastAsia="Times New Roman" w:hAnsi="Times New Roman" w:cs="Times New Roman"/>
        </w:rPr>
        <w:t xml:space="preserve"> </w:t>
      </w:r>
      <w:r w:rsidR="00B7277F" w:rsidRPr="001218CC">
        <w:rPr>
          <w:rFonts w:ascii="Times New Roman" w:eastAsia="Times New Roman" w:hAnsi="Times New Roman" w:cs="Times New Roman"/>
        </w:rPr>
        <w:t>+</w:t>
      </w:r>
      <w:r w:rsidR="00B7277F">
        <w:rPr>
          <w:rFonts w:ascii="Times New Roman" w:eastAsia="Times New Roman" w:hAnsi="Times New Roman" w:cs="Times New Roman"/>
        </w:rPr>
        <w:t xml:space="preserve"> </w:t>
      </w:r>
      <w:r w:rsidR="00B7277F" w:rsidRPr="001218CC">
        <w:rPr>
          <w:rFonts w:ascii="Times New Roman" w:eastAsia="Times New Roman" w:hAnsi="Times New Roman" w:cs="Times New Roman"/>
        </w:rPr>
        <w:t xml:space="preserve">rent accordingly. </w:t>
      </w:r>
      <w:r w:rsidR="00005D5B">
        <w:rPr>
          <w:rFonts w:ascii="Times New Roman" w:eastAsia="Times New Roman" w:hAnsi="Times New Roman" w:cs="Times New Roman"/>
        </w:rPr>
        <w:t>Where necessary t</w:t>
      </w:r>
      <w:r w:rsidR="001218CC" w:rsidRPr="001218CC">
        <w:rPr>
          <w:rFonts w:ascii="Times New Roman" w:eastAsia="Times New Roman" w:hAnsi="Times New Roman" w:cs="Times New Roman"/>
        </w:rPr>
        <w:t xml:space="preserve">o split </w:t>
      </w:r>
      <w:r w:rsidR="00F1160F">
        <w:rPr>
          <w:rFonts w:ascii="Times New Roman" w:eastAsia="Times New Roman" w:hAnsi="Times New Roman" w:cs="Times New Roman"/>
        </w:rPr>
        <w:t>“</w:t>
      </w:r>
      <w:r w:rsidR="001218CC" w:rsidRPr="001218CC">
        <w:rPr>
          <w:rFonts w:ascii="Times New Roman" w:eastAsia="Times New Roman" w:hAnsi="Times New Roman" w:cs="Times New Roman"/>
        </w:rPr>
        <w:t>board</w:t>
      </w:r>
      <w:r w:rsidR="00F1160F">
        <w:rPr>
          <w:rFonts w:ascii="Times New Roman" w:eastAsia="Times New Roman" w:hAnsi="Times New Roman" w:cs="Times New Roman"/>
        </w:rPr>
        <w:t>”</w:t>
      </w:r>
      <w:r w:rsidR="001218CC" w:rsidRPr="001218CC">
        <w:rPr>
          <w:rFonts w:ascii="Times New Roman" w:eastAsia="Times New Roman" w:hAnsi="Times New Roman" w:cs="Times New Roman"/>
        </w:rPr>
        <w:t xml:space="preserve"> into </w:t>
      </w:r>
      <w:r w:rsidR="00B7277F">
        <w:rPr>
          <w:rFonts w:ascii="Times New Roman" w:eastAsia="Times New Roman" w:hAnsi="Times New Roman" w:cs="Times New Roman"/>
        </w:rPr>
        <w:t>food and rent, we</w:t>
      </w:r>
      <w:r w:rsidR="001218CC" w:rsidRPr="001218CC">
        <w:rPr>
          <w:rFonts w:ascii="Times New Roman" w:eastAsia="Times New Roman" w:hAnsi="Times New Roman" w:cs="Times New Roman"/>
        </w:rPr>
        <w:t xml:space="preserve"> use two working class budget studies from the period: Matthew Carey in 1833 (Adams 1968: p. 412) reported food, fuel, clothing and rent shares of total budget, and the distribution between rent and food was .182 and .818, respectively; the figures for Brandywine manufacturing operatives (Adams 1982: p. 915) was similar, .211 and .</w:t>
      </w:r>
      <w:r w:rsidR="00D10C21">
        <w:rPr>
          <w:rFonts w:ascii="Times New Roman" w:eastAsia="Times New Roman" w:hAnsi="Times New Roman" w:cs="Times New Roman"/>
        </w:rPr>
        <w:t>799 respectively</w:t>
      </w:r>
      <w:r w:rsidR="001218CC" w:rsidRPr="001218CC">
        <w:rPr>
          <w:rFonts w:ascii="Times New Roman" w:eastAsia="Times New Roman" w:hAnsi="Times New Roman" w:cs="Times New Roman"/>
        </w:rPr>
        <w:t xml:space="preserve">. </w:t>
      </w:r>
      <w:r w:rsidR="00005D5B">
        <w:rPr>
          <w:rFonts w:ascii="Times New Roman" w:eastAsia="Times New Roman" w:hAnsi="Times New Roman" w:cs="Times New Roman"/>
        </w:rPr>
        <w:t xml:space="preserve">Finally, </w:t>
      </w:r>
      <w:proofErr w:type="spellStart"/>
      <w:r w:rsidR="00005D5B" w:rsidRPr="001218CC">
        <w:rPr>
          <w:rFonts w:ascii="Times New Roman" w:eastAsia="Times New Roman" w:hAnsi="Times New Roman" w:cs="Times New Roman"/>
        </w:rPr>
        <w:t>Lebergott's</w:t>
      </w:r>
      <w:proofErr w:type="spellEnd"/>
      <w:r w:rsidR="00005D5B" w:rsidRPr="001218CC">
        <w:rPr>
          <w:rFonts w:ascii="Times New Roman" w:eastAsia="Times New Roman" w:hAnsi="Times New Roman" w:cs="Times New Roman"/>
        </w:rPr>
        <w:t xml:space="preserve"> (196</w:t>
      </w:r>
      <w:r w:rsidR="00005D5B">
        <w:rPr>
          <w:rFonts w:ascii="Times New Roman" w:eastAsia="Times New Roman" w:hAnsi="Times New Roman" w:cs="Times New Roman"/>
        </w:rPr>
        <w:t>4</w:t>
      </w:r>
      <w:r w:rsidR="00005D5B" w:rsidRPr="001218CC">
        <w:rPr>
          <w:rFonts w:ascii="Times New Roman" w:eastAsia="Times New Roman" w:hAnsi="Times New Roman" w:cs="Times New Roman"/>
        </w:rPr>
        <w:t xml:space="preserve">) survey of canal workers' </w:t>
      </w:r>
      <w:r w:rsidR="00005D5B">
        <w:rPr>
          <w:rFonts w:ascii="Times New Roman" w:eastAsia="Times New Roman" w:hAnsi="Times New Roman" w:cs="Times New Roman"/>
        </w:rPr>
        <w:t xml:space="preserve">day </w:t>
      </w:r>
      <w:r w:rsidR="00005D5B" w:rsidRPr="001218CC">
        <w:rPr>
          <w:rFonts w:ascii="Times New Roman" w:eastAsia="Times New Roman" w:hAnsi="Times New Roman" w:cs="Times New Roman"/>
        </w:rPr>
        <w:t xml:space="preserve">wages includes </w:t>
      </w:r>
      <w:r w:rsidR="00005D5B">
        <w:rPr>
          <w:rFonts w:ascii="Times New Roman" w:eastAsia="Times New Roman" w:hAnsi="Times New Roman" w:cs="Times New Roman"/>
        </w:rPr>
        <w:t xml:space="preserve">one meal and </w:t>
      </w:r>
      <w:r w:rsidR="00005D5B" w:rsidRPr="001218CC">
        <w:rPr>
          <w:rFonts w:ascii="Times New Roman" w:eastAsia="Times New Roman" w:hAnsi="Times New Roman" w:cs="Times New Roman"/>
        </w:rPr>
        <w:t>whiskey (</w:t>
      </w:r>
      <w:r w:rsidR="00005D5B">
        <w:rPr>
          <w:rFonts w:ascii="Times New Roman" w:eastAsia="Times New Roman" w:hAnsi="Times New Roman" w:cs="Times New Roman"/>
        </w:rPr>
        <w:t>for</w:t>
      </w:r>
      <w:r w:rsidR="00005D5B" w:rsidRPr="001218CC">
        <w:rPr>
          <w:rFonts w:ascii="Times New Roman" w:eastAsia="Times New Roman" w:hAnsi="Times New Roman" w:cs="Times New Roman"/>
        </w:rPr>
        <w:t xml:space="preserve"> </w:t>
      </w:r>
      <w:r w:rsidR="00005D5B">
        <w:rPr>
          <w:rFonts w:ascii="Times New Roman" w:eastAsia="Times New Roman" w:hAnsi="Times New Roman" w:cs="Times New Roman"/>
        </w:rPr>
        <w:t xml:space="preserve">such </w:t>
      </w:r>
      <w:r w:rsidR="00F1160F">
        <w:rPr>
          <w:rFonts w:ascii="Times New Roman" w:eastAsia="Times New Roman" w:hAnsi="Times New Roman" w:cs="Times New Roman"/>
        </w:rPr>
        <w:t>“</w:t>
      </w:r>
      <w:r w:rsidR="00005D5B" w:rsidRPr="001218CC">
        <w:rPr>
          <w:rFonts w:ascii="Times New Roman" w:eastAsia="Times New Roman" w:hAnsi="Times New Roman" w:cs="Times New Roman"/>
        </w:rPr>
        <w:t>hard</w:t>
      </w:r>
      <w:r w:rsidR="00F1160F">
        <w:rPr>
          <w:rFonts w:ascii="Times New Roman" w:eastAsia="Times New Roman" w:hAnsi="Times New Roman" w:cs="Times New Roman"/>
        </w:rPr>
        <w:t>”</w:t>
      </w:r>
      <w:r w:rsidR="00005D5B" w:rsidRPr="001218CC">
        <w:rPr>
          <w:rFonts w:ascii="Times New Roman" w:eastAsia="Times New Roman" w:hAnsi="Times New Roman" w:cs="Times New Roman"/>
        </w:rPr>
        <w:t xml:space="preserve"> work), as did </w:t>
      </w:r>
      <w:r w:rsidR="00005D5B">
        <w:rPr>
          <w:rFonts w:ascii="Times New Roman" w:eastAsia="Times New Roman" w:hAnsi="Times New Roman" w:cs="Times New Roman"/>
        </w:rPr>
        <w:t xml:space="preserve">Washington, </w:t>
      </w:r>
      <w:r w:rsidR="00005D5B" w:rsidRPr="001218CC">
        <w:rPr>
          <w:rFonts w:ascii="Times New Roman" w:eastAsia="Times New Roman" w:hAnsi="Times New Roman" w:cs="Times New Roman"/>
        </w:rPr>
        <w:t>D</w:t>
      </w:r>
      <w:r w:rsidR="00005D5B">
        <w:rPr>
          <w:rFonts w:ascii="Times New Roman" w:eastAsia="Times New Roman" w:hAnsi="Times New Roman" w:cs="Times New Roman"/>
        </w:rPr>
        <w:t>.</w:t>
      </w:r>
      <w:r w:rsidR="00005D5B" w:rsidRPr="001218CC">
        <w:rPr>
          <w:rFonts w:ascii="Times New Roman" w:eastAsia="Times New Roman" w:hAnsi="Times New Roman" w:cs="Times New Roman"/>
        </w:rPr>
        <w:t>C</w:t>
      </w:r>
      <w:r w:rsidR="00005D5B">
        <w:rPr>
          <w:rFonts w:ascii="Times New Roman" w:eastAsia="Times New Roman" w:hAnsi="Times New Roman" w:cs="Times New Roman"/>
        </w:rPr>
        <w:t>.</w:t>
      </w:r>
      <w:r w:rsidR="00005D5B" w:rsidRPr="001218CC">
        <w:rPr>
          <w:rFonts w:ascii="Times New Roman" w:eastAsia="Times New Roman" w:hAnsi="Times New Roman" w:cs="Times New Roman"/>
        </w:rPr>
        <w:t xml:space="preserve"> construction contract</w:t>
      </w:r>
      <w:r w:rsidR="00DD026B">
        <w:rPr>
          <w:rFonts w:ascii="Times New Roman" w:eastAsia="Times New Roman" w:hAnsi="Times New Roman" w:cs="Times New Roman"/>
        </w:rPr>
        <w:t>.</w:t>
      </w:r>
    </w:p>
    <w:p w:rsidR="0009527B" w:rsidRDefault="0009527B" w:rsidP="00656588">
      <w:pPr>
        <w:spacing w:line="240" w:lineRule="auto"/>
        <w:contextualSpacing/>
        <w:rPr>
          <w:rFonts w:ascii="Times New Roman" w:eastAsia="Times New Roman" w:hAnsi="Times New Roman" w:cs="Times New Roman"/>
        </w:rPr>
      </w:pPr>
    </w:p>
    <w:p w:rsidR="00473156" w:rsidRDefault="00B46194" w:rsidP="00656588">
      <w:p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Our </w:t>
      </w:r>
      <w:r w:rsidR="00292C84" w:rsidRPr="00292C84">
        <w:rPr>
          <w:rFonts w:ascii="Times New Roman" w:eastAsia="Times New Roman" w:hAnsi="Times New Roman" w:cs="Times New Roman"/>
        </w:rPr>
        <w:t xml:space="preserve">survey of </w:t>
      </w:r>
      <w:r w:rsidR="001D17C9">
        <w:rPr>
          <w:rFonts w:ascii="Times New Roman" w:eastAsia="Times New Roman" w:hAnsi="Times New Roman" w:cs="Times New Roman"/>
        </w:rPr>
        <w:t xml:space="preserve">in-kind/cash </w:t>
      </w:r>
      <w:r>
        <w:rPr>
          <w:rFonts w:ascii="Times New Roman" w:eastAsia="Times New Roman" w:hAnsi="Times New Roman" w:cs="Times New Roman"/>
        </w:rPr>
        <w:t xml:space="preserve">payment </w:t>
      </w:r>
      <w:r w:rsidR="001D17C9">
        <w:rPr>
          <w:rFonts w:ascii="Times New Roman" w:eastAsia="Times New Roman" w:hAnsi="Times New Roman" w:cs="Times New Roman"/>
        </w:rPr>
        <w:t>ratio magn</w:t>
      </w:r>
      <w:r>
        <w:rPr>
          <w:rFonts w:ascii="Times New Roman" w:eastAsia="Times New Roman" w:hAnsi="Times New Roman" w:cs="Times New Roman"/>
        </w:rPr>
        <w:t xml:space="preserve">itudes </w:t>
      </w:r>
      <w:r w:rsidR="001D17C9">
        <w:rPr>
          <w:rFonts w:ascii="Times New Roman" w:eastAsia="Times New Roman" w:hAnsi="Times New Roman" w:cs="Times New Roman"/>
        </w:rPr>
        <w:t xml:space="preserve">used to augment </w:t>
      </w:r>
      <w:r w:rsidR="00506FB7">
        <w:rPr>
          <w:rFonts w:ascii="Times New Roman" w:eastAsia="Times New Roman" w:hAnsi="Times New Roman" w:cs="Times New Roman"/>
        </w:rPr>
        <w:t xml:space="preserve">our 1774 and 1800 </w:t>
      </w:r>
      <w:r w:rsidR="001D17C9">
        <w:rPr>
          <w:rFonts w:ascii="Times New Roman" w:eastAsia="Times New Roman" w:hAnsi="Times New Roman" w:cs="Times New Roman"/>
        </w:rPr>
        <w:t>cash income payments</w:t>
      </w:r>
      <w:r>
        <w:rPr>
          <w:rFonts w:ascii="Times New Roman" w:eastAsia="Times New Roman" w:hAnsi="Times New Roman" w:cs="Times New Roman"/>
        </w:rPr>
        <w:t xml:space="preserve"> </w:t>
      </w:r>
      <w:r w:rsidR="00506FB7">
        <w:rPr>
          <w:rFonts w:ascii="Times New Roman" w:eastAsia="Times New Roman" w:hAnsi="Times New Roman" w:cs="Times New Roman"/>
        </w:rPr>
        <w:t xml:space="preserve">for farm labor </w:t>
      </w:r>
      <w:r>
        <w:rPr>
          <w:rFonts w:ascii="Times New Roman" w:eastAsia="Times New Roman" w:hAnsi="Times New Roman" w:cs="Times New Roman"/>
        </w:rPr>
        <w:t xml:space="preserve">is based on Adams (1982, 1992), </w:t>
      </w:r>
      <w:r w:rsidR="00F92386">
        <w:rPr>
          <w:rFonts w:ascii="Times New Roman" w:eastAsia="Times New Roman" w:hAnsi="Times New Roman" w:cs="Times New Roman"/>
        </w:rPr>
        <w:t xml:space="preserve">Henry </w:t>
      </w:r>
      <w:r>
        <w:rPr>
          <w:rFonts w:ascii="Times New Roman" w:eastAsia="Times New Roman" w:hAnsi="Times New Roman" w:cs="Times New Roman"/>
        </w:rPr>
        <w:t xml:space="preserve">Carey (1835), </w:t>
      </w:r>
      <w:r w:rsidR="00F92386">
        <w:rPr>
          <w:rFonts w:ascii="Times New Roman" w:eastAsia="Times New Roman" w:hAnsi="Times New Roman" w:cs="Times New Roman"/>
        </w:rPr>
        <w:t xml:space="preserve">Matthew Carey (1833), </w:t>
      </w:r>
      <w:r>
        <w:rPr>
          <w:rFonts w:ascii="Times New Roman" w:eastAsia="Times New Roman" w:hAnsi="Times New Roman" w:cs="Times New Roman"/>
        </w:rPr>
        <w:t>Earle and Hoffman (1980)</w:t>
      </w:r>
      <w:r w:rsidR="00506FB7">
        <w:rPr>
          <w:rFonts w:ascii="Times New Roman" w:eastAsia="Times New Roman" w:hAnsi="Times New Roman" w:cs="Times New Roman"/>
        </w:rPr>
        <w:t>, and Larkin (1988)</w:t>
      </w:r>
      <w:r w:rsidR="001D17C9">
        <w:rPr>
          <w:rFonts w:ascii="Times New Roman" w:eastAsia="Times New Roman" w:hAnsi="Times New Roman" w:cs="Times New Roman"/>
        </w:rPr>
        <w:t>.</w:t>
      </w:r>
      <w:r w:rsidR="00640F86">
        <w:rPr>
          <w:rFonts w:ascii="Arial" w:eastAsia="Times New Roman" w:hAnsi="Arial" w:cs="Arial"/>
          <w:sz w:val="20"/>
          <w:szCs w:val="20"/>
        </w:rPr>
        <w:t xml:space="preserve"> </w:t>
      </w:r>
      <w:r w:rsidR="00640F86" w:rsidRPr="00640F86">
        <w:rPr>
          <w:rFonts w:ascii="Times New Roman" w:eastAsia="Times New Roman" w:hAnsi="Times New Roman" w:cs="Times New Roman"/>
        </w:rPr>
        <w:t>The average was 0.493</w:t>
      </w:r>
      <w:r w:rsidR="00640F86">
        <w:rPr>
          <w:rFonts w:ascii="Times New Roman" w:eastAsia="Times New Roman" w:hAnsi="Times New Roman" w:cs="Times New Roman"/>
        </w:rPr>
        <w:t>, applied to both 1774 and 1800</w:t>
      </w:r>
      <w:r w:rsidR="00640F86" w:rsidRPr="00640F86">
        <w:rPr>
          <w:rFonts w:ascii="Times New Roman" w:eastAsia="Times New Roman" w:hAnsi="Times New Roman" w:cs="Times New Roman"/>
        </w:rPr>
        <w:t>.</w:t>
      </w:r>
    </w:p>
    <w:p w:rsidR="00DD026B" w:rsidRDefault="00DD026B" w:rsidP="00656588">
      <w:pPr>
        <w:spacing w:line="240" w:lineRule="auto"/>
        <w:contextualSpacing/>
        <w:rPr>
          <w:rFonts w:ascii="Times New Roman" w:eastAsia="Times New Roman" w:hAnsi="Times New Roman" w:cs="Times New Roman"/>
        </w:rPr>
      </w:pPr>
    </w:p>
    <w:p w:rsidR="00640F86" w:rsidRPr="00473156" w:rsidRDefault="00473156" w:rsidP="00656588">
      <w:p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Data are also available on in-kind payments for other (i.e., non-farm) contract labor: </w:t>
      </w:r>
      <w:r w:rsidR="007549AE" w:rsidRPr="007549AE">
        <w:rPr>
          <w:rFonts w:ascii="Times New Roman" w:eastAsia="Times New Roman" w:hAnsi="Times New Roman" w:cs="Times New Roman"/>
        </w:rPr>
        <w:t>Our</w:t>
      </w:r>
      <w:r w:rsidR="007549AE">
        <w:rPr>
          <w:rFonts w:ascii="Times New Roman" w:eastAsia="Times New Roman" w:hAnsi="Times New Roman" w:cs="Times New Roman"/>
        </w:rPr>
        <w:t xml:space="preserve"> sources report the in-kind share of nominal cash payments for female domestics (0.618), ship captains and mates (0.300), seamen (0.516), miners (0.250), navy surgeons (</w:t>
      </w:r>
      <w:r w:rsidR="00B036BD">
        <w:rPr>
          <w:rFonts w:ascii="Times New Roman" w:eastAsia="Times New Roman" w:hAnsi="Times New Roman" w:cs="Times New Roman"/>
        </w:rPr>
        <w:t>0.300), Methodist preachers (3.250), manufacturing operatives (0.474), and many others.</w:t>
      </w:r>
      <w:r w:rsidR="007549AE">
        <w:rPr>
          <w:rFonts w:ascii="Times New Roman" w:eastAsia="Times New Roman" w:hAnsi="Times New Roman" w:cs="Times New Roman"/>
        </w:rPr>
        <w:t xml:space="preserve"> </w:t>
      </w:r>
    </w:p>
    <w:p w:rsidR="0009527B" w:rsidRDefault="0009527B" w:rsidP="00656588">
      <w:pPr>
        <w:spacing w:line="240" w:lineRule="auto"/>
        <w:contextualSpacing/>
        <w:rPr>
          <w:rFonts w:ascii="Times New Roman" w:eastAsia="Times New Roman" w:hAnsi="Times New Roman" w:cs="Times New Roman"/>
          <w:b/>
          <w:color w:val="FF0000"/>
          <w:u w:val="single"/>
        </w:rPr>
      </w:pPr>
    </w:p>
    <w:p w:rsidR="00292C84" w:rsidRPr="0009527B" w:rsidRDefault="009E48D6" w:rsidP="00656588">
      <w:pPr>
        <w:spacing w:line="240" w:lineRule="auto"/>
        <w:contextualSpacing/>
        <w:rPr>
          <w:rFonts w:ascii="Times New Roman" w:eastAsia="Times New Roman" w:hAnsi="Times New Roman" w:cs="Times New Roman"/>
          <w:b/>
          <w:u w:val="single"/>
        </w:rPr>
      </w:pPr>
      <w:r w:rsidRPr="0009527B">
        <w:rPr>
          <w:rFonts w:ascii="Times New Roman" w:eastAsia="Times New Roman" w:hAnsi="Times New Roman" w:cs="Times New Roman"/>
          <w:b/>
          <w:u w:val="single"/>
        </w:rPr>
        <w:t>Days worked per year</w:t>
      </w:r>
      <w:r w:rsidR="00306F8F" w:rsidRPr="0009527B">
        <w:rPr>
          <w:rFonts w:ascii="Times New Roman" w:eastAsia="Times New Roman" w:hAnsi="Times New Roman" w:cs="Times New Roman"/>
          <w:b/>
          <w:u w:val="single"/>
        </w:rPr>
        <w:t>,</w:t>
      </w:r>
      <w:r w:rsidR="006328E4" w:rsidRPr="0009527B">
        <w:rPr>
          <w:rFonts w:ascii="Times New Roman" w:eastAsia="Times New Roman" w:hAnsi="Times New Roman" w:cs="Times New Roman"/>
          <w:b/>
          <w:u w:val="single"/>
        </w:rPr>
        <w:t xml:space="preserve"> 1774 and 1800</w:t>
      </w:r>
    </w:p>
    <w:p w:rsidR="0009527B" w:rsidRDefault="0009527B" w:rsidP="00656588">
      <w:pPr>
        <w:spacing w:line="240" w:lineRule="auto"/>
        <w:contextualSpacing/>
        <w:rPr>
          <w:rFonts w:ascii="Times New Roman" w:hAnsi="Times New Roman" w:cs="Times New Roman"/>
        </w:rPr>
      </w:pPr>
    </w:p>
    <w:p w:rsidR="00172CEB" w:rsidRPr="00692AA8" w:rsidRDefault="009E48D6" w:rsidP="00656588">
      <w:pPr>
        <w:spacing w:line="240" w:lineRule="auto"/>
        <w:contextualSpacing/>
        <w:rPr>
          <w:rFonts w:ascii="Times New Roman" w:hAnsi="Times New Roman" w:cs="Times New Roman"/>
        </w:rPr>
      </w:pPr>
      <w:r w:rsidRPr="00692AA8">
        <w:rPr>
          <w:rFonts w:ascii="Times New Roman" w:hAnsi="Times New Roman" w:cs="Times New Roman"/>
        </w:rPr>
        <w:t>No earnings issue is more poorly documented, and more hotly debated</w:t>
      </w:r>
      <w:r w:rsidR="006328E4">
        <w:rPr>
          <w:rFonts w:ascii="Times New Roman" w:hAnsi="Times New Roman" w:cs="Times New Roman"/>
        </w:rPr>
        <w:t>,</w:t>
      </w:r>
      <w:r w:rsidR="009415BC" w:rsidRPr="00692AA8">
        <w:rPr>
          <w:rFonts w:ascii="Times New Roman" w:hAnsi="Times New Roman" w:cs="Times New Roman"/>
        </w:rPr>
        <w:t xml:space="preserve"> than the</w:t>
      </w:r>
      <w:r w:rsidRPr="00692AA8">
        <w:rPr>
          <w:rFonts w:ascii="Times New Roman" w:hAnsi="Times New Roman" w:cs="Times New Roman"/>
        </w:rPr>
        <w:t xml:space="preserve"> days worked per year</w:t>
      </w:r>
      <w:r w:rsidR="009415BC" w:rsidRPr="00692AA8">
        <w:rPr>
          <w:rFonts w:ascii="Times New Roman" w:hAnsi="Times New Roman" w:cs="Times New Roman"/>
        </w:rPr>
        <w:t xml:space="preserve"> estimate</w:t>
      </w:r>
      <w:r w:rsidRPr="00692AA8">
        <w:rPr>
          <w:rFonts w:ascii="Times New Roman" w:hAnsi="Times New Roman" w:cs="Times New Roman"/>
        </w:rPr>
        <w:t xml:space="preserve">. </w:t>
      </w:r>
      <w:r w:rsidR="0036430B" w:rsidRPr="00692AA8">
        <w:rPr>
          <w:rFonts w:ascii="Times New Roman" w:hAnsi="Times New Roman" w:cs="Times New Roman"/>
        </w:rPr>
        <w:t xml:space="preserve">Lucy </w:t>
      </w:r>
      <w:proofErr w:type="spellStart"/>
      <w:r w:rsidR="0036430B" w:rsidRPr="00692AA8">
        <w:rPr>
          <w:rFonts w:ascii="Times New Roman" w:hAnsi="Times New Roman" w:cs="Times New Roman"/>
        </w:rPr>
        <w:t>Simler</w:t>
      </w:r>
      <w:proofErr w:type="spellEnd"/>
      <w:r w:rsidR="0036430B" w:rsidRPr="00692AA8">
        <w:rPr>
          <w:rFonts w:ascii="Times New Roman" w:hAnsi="Times New Roman" w:cs="Times New Roman"/>
        </w:rPr>
        <w:t xml:space="preserve"> (1990) has this to say about Chester County (PA) farm and rural non-farm labor in the early 19</w:t>
      </w:r>
      <w:r w:rsidR="0036430B" w:rsidRPr="00692AA8">
        <w:rPr>
          <w:rFonts w:ascii="Times New Roman" w:hAnsi="Times New Roman" w:cs="Times New Roman"/>
          <w:vertAlign w:val="superscript"/>
        </w:rPr>
        <w:t>th</w:t>
      </w:r>
      <w:r w:rsidR="0036430B" w:rsidRPr="00692AA8">
        <w:rPr>
          <w:rFonts w:ascii="Times New Roman" w:hAnsi="Times New Roman" w:cs="Times New Roman"/>
        </w:rPr>
        <w:t xml:space="preserve"> century: </w:t>
      </w:r>
      <w:r w:rsidR="00F1160F">
        <w:rPr>
          <w:rFonts w:ascii="Times New Roman" w:hAnsi="Times New Roman" w:cs="Times New Roman"/>
        </w:rPr>
        <w:t>“</w:t>
      </w:r>
      <w:r w:rsidR="00984847" w:rsidRPr="00692AA8">
        <w:rPr>
          <w:rFonts w:ascii="Times New Roman" w:hAnsi="Times New Roman" w:cs="Times New Roman"/>
        </w:rPr>
        <w:t>[</w:t>
      </w:r>
      <w:proofErr w:type="gramStart"/>
      <w:r w:rsidR="00984847" w:rsidRPr="00692AA8">
        <w:rPr>
          <w:rFonts w:ascii="Times New Roman" w:hAnsi="Times New Roman" w:cs="Times New Roman"/>
        </w:rPr>
        <w:t>A]</w:t>
      </w:r>
      <w:r w:rsidR="0036430B" w:rsidRPr="00692AA8">
        <w:rPr>
          <w:rFonts w:ascii="Times New Roman" w:hAnsi="Times New Roman" w:cs="Times New Roman"/>
        </w:rPr>
        <w:t>s</w:t>
      </w:r>
      <w:proofErr w:type="gramEnd"/>
      <w:r w:rsidR="0036430B" w:rsidRPr="00692AA8">
        <w:rPr>
          <w:rFonts w:ascii="Times New Roman" w:hAnsi="Times New Roman" w:cs="Times New Roman"/>
        </w:rPr>
        <w:t xml:space="preserve"> the demand for labor increased, employers frequently set wages by the month or by the year at monthly rates reflecting seasonal demand.</w:t>
      </w:r>
      <w:r w:rsidR="00984847" w:rsidRPr="00692AA8">
        <w:rPr>
          <w:rFonts w:ascii="Times New Roman" w:hAnsi="Times New Roman" w:cs="Times New Roman"/>
        </w:rPr>
        <w:t xml:space="preserve"> </w:t>
      </w:r>
      <w:r w:rsidR="0036430B" w:rsidRPr="00692AA8">
        <w:rPr>
          <w:rFonts w:ascii="Times New Roman" w:hAnsi="Times New Roman" w:cs="Times New Roman"/>
        </w:rPr>
        <w:t xml:space="preserve">It was assumed that the individual hired would work daily, sun up to sun down (Sundays excepted). At settlement, wages for days lost due to weather or for personal reasons were deducted at the rate set for the </w:t>
      </w:r>
      <w:r w:rsidR="008519EB">
        <w:rPr>
          <w:rFonts w:ascii="Times New Roman" w:hAnsi="Times New Roman" w:cs="Times New Roman"/>
        </w:rPr>
        <w:t>particular month of the absence</w:t>
      </w:r>
      <w:r w:rsidR="00F1160F">
        <w:rPr>
          <w:rFonts w:ascii="Times New Roman" w:hAnsi="Times New Roman" w:cs="Times New Roman"/>
        </w:rPr>
        <w:t>”</w:t>
      </w:r>
      <w:r w:rsidR="00984847" w:rsidRPr="00692AA8">
        <w:rPr>
          <w:rFonts w:ascii="Times New Roman" w:hAnsi="Times New Roman" w:cs="Times New Roman"/>
        </w:rPr>
        <w:t xml:space="preserve"> (p, 178). In addition, she says: </w:t>
      </w:r>
      <w:r w:rsidR="00F1160F">
        <w:rPr>
          <w:rFonts w:ascii="Times New Roman" w:hAnsi="Times New Roman" w:cs="Times New Roman"/>
        </w:rPr>
        <w:t>“</w:t>
      </w:r>
      <w:r w:rsidR="00984847" w:rsidRPr="00692AA8">
        <w:rPr>
          <w:rFonts w:ascii="Times New Roman" w:hAnsi="Times New Roman" w:cs="Times New Roman"/>
        </w:rPr>
        <w:t xml:space="preserve">Except during periods of recession, workers were probably able to find as much work as they wanted. Year-round work did not necessarily mean working at one job or for one employer. Artisans and workers moved with considerable freedom from one job to another, and over the working year they made personal decisions as to the allocation of their time and income. Hosea </w:t>
      </w:r>
      <w:proofErr w:type="spellStart"/>
      <w:r w:rsidR="00984847" w:rsidRPr="00692AA8">
        <w:rPr>
          <w:rFonts w:ascii="Times New Roman" w:hAnsi="Times New Roman" w:cs="Times New Roman"/>
        </w:rPr>
        <w:t>Rigg</w:t>
      </w:r>
      <w:proofErr w:type="spellEnd"/>
      <w:r w:rsidR="00984847" w:rsidRPr="00692AA8">
        <w:rPr>
          <w:rFonts w:ascii="Times New Roman" w:hAnsi="Times New Roman" w:cs="Times New Roman"/>
        </w:rPr>
        <w:t xml:space="preserve">, for example, was free to weave for others as long as he gave priority to Richard Barnard's work. Many gave up a day's wages to visit their friends or relatives. They planted their gardens, hoed their corn, brought in hay for their </w:t>
      </w:r>
      <w:proofErr w:type="gramStart"/>
      <w:r w:rsidR="00984847" w:rsidRPr="00692AA8">
        <w:rPr>
          <w:rFonts w:ascii="Times New Roman" w:hAnsi="Times New Roman" w:cs="Times New Roman"/>
        </w:rPr>
        <w:t>cows ...</w:t>
      </w:r>
      <w:proofErr w:type="gramEnd"/>
      <w:r w:rsidR="00F1160F">
        <w:rPr>
          <w:rFonts w:ascii="Times New Roman" w:hAnsi="Times New Roman" w:cs="Times New Roman"/>
        </w:rPr>
        <w:t>”</w:t>
      </w:r>
      <w:r w:rsidR="00984847" w:rsidRPr="00692AA8">
        <w:rPr>
          <w:rFonts w:ascii="Times New Roman" w:hAnsi="Times New Roman" w:cs="Times New Roman"/>
        </w:rPr>
        <w:t xml:space="preserve"> (p. 180). </w:t>
      </w:r>
    </w:p>
    <w:p w:rsidR="00A4547E" w:rsidRPr="00306F8F" w:rsidRDefault="00172CEB" w:rsidP="00656588">
      <w:pPr>
        <w:pStyle w:val="EndnoteText"/>
        <w:contextualSpacing/>
        <w:rPr>
          <w:rFonts w:ascii="Times New Roman" w:hAnsi="Times New Roman"/>
          <w:color w:val="000000"/>
          <w:sz w:val="22"/>
          <w:szCs w:val="22"/>
        </w:rPr>
      </w:pPr>
      <w:r w:rsidRPr="00692AA8">
        <w:rPr>
          <w:rFonts w:ascii="Times New Roman" w:hAnsi="Times New Roman"/>
          <w:sz w:val="22"/>
          <w:szCs w:val="22"/>
        </w:rPr>
        <w:t>Thus, full time work for farm and common labor was 365 days minus 52 Sundays = 313</w:t>
      </w:r>
      <w:r w:rsidR="00885AFF" w:rsidRPr="00692AA8">
        <w:rPr>
          <w:rFonts w:ascii="Times New Roman" w:hAnsi="Times New Roman"/>
          <w:sz w:val="22"/>
          <w:szCs w:val="22"/>
        </w:rPr>
        <w:t>,</w:t>
      </w:r>
      <w:r w:rsidR="00F92386">
        <w:rPr>
          <w:rFonts w:ascii="Times New Roman" w:hAnsi="Times New Roman"/>
          <w:sz w:val="22"/>
          <w:szCs w:val="22"/>
        </w:rPr>
        <w:t xml:space="preserve"> or</w:t>
      </w:r>
      <w:r w:rsidR="00885AFF" w:rsidRPr="00692AA8">
        <w:rPr>
          <w:rFonts w:ascii="Times New Roman" w:hAnsi="Times New Roman"/>
          <w:sz w:val="22"/>
          <w:szCs w:val="22"/>
        </w:rPr>
        <w:t xml:space="preserve"> 26 days per month</w:t>
      </w:r>
      <w:r w:rsidRPr="00692AA8">
        <w:rPr>
          <w:rFonts w:ascii="Times New Roman" w:hAnsi="Times New Roman"/>
          <w:sz w:val="22"/>
          <w:szCs w:val="22"/>
        </w:rPr>
        <w:t>.</w:t>
      </w:r>
      <w:r w:rsidR="00885AFF" w:rsidRPr="00692AA8">
        <w:rPr>
          <w:rFonts w:ascii="Times New Roman" w:hAnsi="Times New Roman"/>
          <w:sz w:val="22"/>
          <w:szCs w:val="22"/>
        </w:rPr>
        <w:t xml:space="preserve"> </w:t>
      </w:r>
      <w:r w:rsidR="00984847" w:rsidRPr="00692AA8">
        <w:rPr>
          <w:rFonts w:ascii="Times New Roman" w:hAnsi="Times New Roman"/>
          <w:sz w:val="22"/>
          <w:szCs w:val="22"/>
        </w:rPr>
        <w:t>But time off due to poor weather was no small matter, at least for farm</w:t>
      </w:r>
      <w:r w:rsidRPr="00692AA8">
        <w:rPr>
          <w:rFonts w:ascii="Times New Roman" w:hAnsi="Times New Roman"/>
          <w:sz w:val="22"/>
          <w:szCs w:val="22"/>
        </w:rPr>
        <w:t xml:space="preserve"> laborers, miners, boatmen,</w:t>
      </w:r>
      <w:r w:rsidR="00F92386">
        <w:rPr>
          <w:rFonts w:ascii="Times New Roman" w:hAnsi="Times New Roman"/>
          <w:sz w:val="22"/>
          <w:szCs w:val="22"/>
        </w:rPr>
        <w:t xml:space="preserve"> seamen,</w:t>
      </w:r>
      <w:r w:rsidRPr="00692AA8">
        <w:rPr>
          <w:rFonts w:ascii="Times New Roman" w:hAnsi="Times New Roman"/>
          <w:sz w:val="22"/>
          <w:szCs w:val="22"/>
        </w:rPr>
        <w:t xml:space="preserve"> lumbermen, canal laborers,</w:t>
      </w:r>
      <w:r w:rsidR="00984847" w:rsidRPr="00692AA8">
        <w:rPr>
          <w:rFonts w:ascii="Times New Roman" w:hAnsi="Times New Roman"/>
          <w:sz w:val="22"/>
          <w:szCs w:val="22"/>
        </w:rPr>
        <w:t xml:space="preserve"> </w:t>
      </w:r>
      <w:r w:rsidR="00AF2113">
        <w:rPr>
          <w:rFonts w:ascii="Times New Roman" w:hAnsi="Times New Roman"/>
          <w:sz w:val="22"/>
          <w:szCs w:val="22"/>
        </w:rPr>
        <w:t xml:space="preserve">dock workers, </w:t>
      </w:r>
      <w:r w:rsidRPr="00692AA8">
        <w:rPr>
          <w:rFonts w:ascii="Times New Roman" w:hAnsi="Times New Roman"/>
          <w:sz w:val="22"/>
          <w:szCs w:val="22"/>
        </w:rPr>
        <w:t xml:space="preserve">workers in the building trades, </w:t>
      </w:r>
      <w:r w:rsidR="00984847" w:rsidRPr="00692AA8">
        <w:rPr>
          <w:rFonts w:ascii="Times New Roman" w:hAnsi="Times New Roman"/>
          <w:sz w:val="22"/>
          <w:szCs w:val="22"/>
        </w:rPr>
        <w:t>and other outdoor work.</w:t>
      </w:r>
      <w:r w:rsidRPr="00692AA8">
        <w:rPr>
          <w:rFonts w:ascii="Times New Roman" w:hAnsi="Times New Roman"/>
          <w:sz w:val="22"/>
          <w:szCs w:val="22"/>
        </w:rPr>
        <w:t xml:space="preserve"> </w:t>
      </w:r>
      <w:r w:rsidR="00A4547E" w:rsidRPr="00692AA8">
        <w:rPr>
          <w:rFonts w:ascii="Times New Roman" w:hAnsi="Times New Roman"/>
          <w:color w:val="000000"/>
          <w:sz w:val="22"/>
          <w:szCs w:val="22"/>
        </w:rPr>
        <w:t xml:space="preserve">Main (1965) suggested that workdays of New England farm labor should be scaled down from 313 to 227. But Main was referring to </w:t>
      </w:r>
      <w:r w:rsidR="006328E4">
        <w:rPr>
          <w:rFonts w:ascii="Times New Roman" w:hAnsi="Times New Roman"/>
          <w:color w:val="000000"/>
          <w:sz w:val="22"/>
          <w:szCs w:val="22"/>
        </w:rPr>
        <w:t xml:space="preserve">days </w:t>
      </w:r>
      <w:r w:rsidR="00A4547E" w:rsidRPr="00692AA8">
        <w:rPr>
          <w:rFonts w:ascii="Times New Roman" w:hAnsi="Times New Roman"/>
          <w:color w:val="000000"/>
          <w:sz w:val="22"/>
          <w:szCs w:val="22"/>
        </w:rPr>
        <w:t xml:space="preserve">hired out, and thus </w:t>
      </w:r>
      <w:r w:rsidR="00AF2113">
        <w:rPr>
          <w:rFonts w:ascii="Times New Roman" w:hAnsi="Times New Roman"/>
          <w:color w:val="000000"/>
          <w:sz w:val="22"/>
          <w:szCs w:val="22"/>
        </w:rPr>
        <w:t xml:space="preserve">his figure </w:t>
      </w:r>
      <w:r w:rsidR="00A4547E" w:rsidRPr="00692AA8">
        <w:rPr>
          <w:rFonts w:ascii="Times New Roman" w:hAnsi="Times New Roman"/>
          <w:color w:val="000000"/>
          <w:sz w:val="22"/>
          <w:szCs w:val="22"/>
        </w:rPr>
        <w:t>would ignore unpaid labor on their small plot or spinning, weaving and other manufactures work at home, some of which was sold (Tryon 1917</w:t>
      </w:r>
      <w:r w:rsidR="00A4547E" w:rsidRPr="0009527B">
        <w:rPr>
          <w:rFonts w:ascii="Times New Roman" w:hAnsi="Times New Roman"/>
          <w:sz w:val="22"/>
          <w:szCs w:val="22"/>
        </w:rPr>
        <w:t xml:space="preserve">). </w:t>
      </w:r>
      <w:r w:rsidR="00306F8F" w:rsidRPr="0009527B">
        <w:rPr>
          <w:rFonts w:ascii="Times New Roman" w:hAnsi="Times New Roman"/>
          <w:sz w:val="22"/>
          <w:szCs w:val="22"/>
        </w:rPr>
        <w:t xml:space="preserve"> </w:t>
      </w:r>
      <w:r w:rsidR="006328E4" w:rsidRPr="0009527B">
        <w:rPr>
          <w:rFonts w:ascii="Times New Roman" w:hAnsi="Times New Roman"/>
          <w:sz w:val="22"/>
          <w:szCs w:val="22"/>
        </w:rPr>
        <w:t xml:space="preserve">In </w:t>
      </w:r>
      <w:r w:rsidR="006328E4" w:rsidRPr="001F0325">
        <w:rPr>
          <w:rFonts w:ascii="Times New Roman" w:hAnsi="Times New Roman"/>
          <w:sz w:val="22"/>
          <w:szCs w:val="22"/>
        </w:rPr>
        <w:t xml:space="preserve">the text, </w:t>
      </w:r>
      <w:r w:rsidR="00104C37" w:rsidRPr="001F0325">
        <w:rPr>
          <w:rFonts w:ascii="Times New Roman" w:hAnsi="Times New Roman"/>
          <w:sz w:val="22"/>
          <w:szCs w:val="22"/>
        </w:rPr>
        <w:t>w</w:t>
      </w:r>
      <w:r w:rsidR="00692AA8" w:rsidRPr="001F0325">
        <w:rPr>
          <w:rFonts w:ascii="Times New Roman" w:hAnsi="Times New Roman"/>
          <w:sz w:val="22"/>
          <w:szCs w:val="22"/>
        </w:rPr>
        <w:t xml:space="preserve">e </w:t>
      </w:r>
      <w:r w:rsidR="00306F8F" w:rsidRPr="001F0325">
        <w:rPr>
          <w:rFonts w:ascii="Times New Roman" w:hAnsi="Times New Roman"/>
          <w:sz w:val="22"/>
          <w:szCs w:val="22"/>
        </w:rPr>
        <w:t xml:space="preserve">have </w:t>
      </w:r>
      <w:r w:rsidR="00692AA8" w:rsidRPr="001F0325">
        <w:rPr>
          <w:rFonts w:ascii="Times New Roman" w:hAnsi="Times New Roman"/>
          <w:sz w:val="22"/>
          <w:szCs w:val="22"/>
        </w:rPr>
        <w:t>explore</w:t>
      </w:r>
      <w:r w:rsidR="00306F8F" w:rsidRPr="001F0325">
        <w:rPr>
          <w:rFonts w:ascii="Times New Roman" w:hAnsi="Times New Roman"/>
          <w:sz w:val="22"/>
          <w:szCs w:val="22"/>
        </w:rPr>
        <w:t>d</w:t>
      </w:r>
      <w:r w:rsidR="00692AA8" w:rsidRPr="001F0325">
        <w:rPr>
          <w:rFonts w:ascii="Times New Roman" w:hAnsi="Times New Roman"/>
          <w:sz w:val="22"/>
          <w:szCs w:val="22"/>
        </w:rPr>
        <w:t xml:space="preserve"> the impact of variou</w:t>
      </w:r>
      <w:r w:rsidR="001F0325" w:rsidRPr="001F0325">
        <w:rPr>
          <w:rFonts w:ascii="Times New Roman" w:hAnsi="Times New Roman"/>
          <w:sz w:val="22"/>
          <w:szCs w:val="22"/>
        </w:rPr>
        <w:t>s assumptions on our income estimates, using the mixture</w:t>
      </w:r>
      <w:r w:rsidR="00306F8F" w:rsidRPr="001F0325">
        <w:rPr>
          <w:rFonts w:ascii="Times New Roman" w:hAnsi="Times New Roman"/>
          <w:sz w:val="22"/>
          <w:szCs w:val="22"/>
        </w:rPr>
        <w:t xml:space="preserve"> of 222, 280, or 313</w:t>
      </w:r>
      <w:r w:rsidR="00DD026B" w:rsidRPr="001F0325">
        <w:rPr>
          <w:rFonts w:ascii="Times New Roman" w:hAnsi="Times New Roman"/>
          <w:sz w:val="22"/>
          <w:szCs w:val="22"/>
        </w:rPr>
        <w:t xml:space="preserve"> annual </w:t>
      </w:r>
      <w:proofErr w:type="gramStart"/>
      <w:r w:rsidR="00DD026B" w:rsidRPr="001F0325">
        <w:rPr>
          <w:rFonts w:ascii="Times New Roman" w:hAnsi="Times New Roman"/>
          <w:sz w:val="22"/>
          <w:szCs w:val="22"/>
        </w:rPr>
        <w:t>work days</w:t>
      </w:r>
      <w:proofErr w:type="gramEnd"/>
      <w:r w:rsidR="00306F8F" w:rsidRPr="001F0325">
        <w:rPr>
          <w:rFonts w:ascii="Times New Roman" w:hAnsi="Times New Roman"/>
          <w:sz w:val="22"/>
          <w:szCs w:val="22"/>
        </w:rPr>
        <w:t>, depending</w:t>
      </w:r>
      <w:r w:rsidR="00306F8F" w:rsidRPr="0009527B">
        <w:rPr>
          <w:rFonts w:ascii="Times New Roman" w:hAnsi="Times New Roman"/>
          <w:sz w:val="22"/>
          <w:szCs w:val="22"/>
        </w:rPr>
        <w:t xml:space="preserve"> on the occupational group.</w:t>
      </w:r>
      <w:r w:rsidR="00306F8F">
        <w:rPr>
          <w:rFonts w:ascii="Times New Roman" w:hAnsi="Times New Roman"/>
          <w:color w:val="000000"/>
          <w:sz w:val="22"/>
          <w:szCs w:val="22"/>
        </w:rPr>
        <w:t xml:space="preserve">  </w:t>
      </w:r>
    </w:p>
    <w:p w:rsidR="00306F8F" w:rsidRDefault="00984847" w:rsidP="00656588">
      <w:pPr>
        <w:spacing w:after="240" w:line="240" w:lineRule="auto"/>
        <w:contextualSpacing/>
        <w:rPr>
          <w:rFonts w:ascii="Times New Roman" w:hAnsi="Times New Roman" w:cs="Times New Roman"/>
          <w:b/>
          <w:u w:val="single"/>
        </w:rPr>
      </w:pPr>
      <w:r w:rsidRPr="00692AA8">
        <w:rPr>
          <w:rFonts w:ascii="Times New Roman" w:hAnsi="Times New Roman" w:cs="Times New Roman"/>
          <w:b/>
          <w:u w:val="single"/>
        </w:rPr>
        <w:t xml:space="preserve"> </w:t>
      </w:r>
    </w:p>
    <w:p w:rsidR="009417D3" w:rsidRPr="0009527B" w:rsidRDefault="00306F8F" w:rsidP="00656588">
      <w:pPr>
        <w:spacing w:after="240" w:line="240" w:lineRule="auto"/>
        <w:contextualSpacing/>
        <w:rPr>
          <w:rFonts w:ascii="Times New Roman" w:hAnsi="Times New Roman" w:cs="Times New Roman"/>
          <w:b/>
          <w:u w:val="single"/>
        </w:rPr>
      </w:pPr>
      <w:r w:rsidRPr="0009527B">
        <w:rPr>
          <w:rFonts w:ascii="Times New Roman" w:hAnsi="Times New Roman" w:cs="Times New Roman"/>
          <w:b/>
          <w:u w:val="single"/>
        </w:rPr>
        <w:t>Slave</w:t>
      </w:r>
      <w:r w:rsidR="00692AA8" w:rsidRPr="0009527B">
        <w:rPr>
          <w:rFonts w:ascii="Times New Roman" w:hAnsi="Times New Roman" w:cs="Times New Roman"/>
          <w:b/>
          <w:u w:val="single"/>
        </w:rPr>
        <w:t xml:space="preserve"> maintenance</w:t>
      </w:r>
      <w:r w:rsidRPr="0009527B">
        <w:rPr>
          <w:rFonts w:ascii="Times New Roman" w:hAnsi="Times New Roman" w:cs="Times New Roman"/>
          <w:b/>
          <w:u w:val="single"/>
        </w:rPr>
        <w:t xml:space="preserve"> and retained earnings, c1774 and c1800</w:t>
      </w:r>
    </w:p>
    <w:p w:rsidR="0009527B" w:rsidRPr="0009527B" w:rsidRDefault="002126CC" w:rsidP="00656588">
      <w:pPr>
        <w:spacing w:line="240" w:lineRule="auto"/>
        <w:contextualSpacing/>
        <w:rPr>
          <w:rFonts w:ascii="Times New Roman" w:hAnsi="Times New Roman" w:cs="Times New Roman"/>
        </w:rPr>
      </w:pPr>
      <w:r w:rsidRPr="0009527B">
        <w:rPr>
          <w:rFonts w:ascii="Times New Roman" w:hAnsi="Times New Roman" w:cs="Times New Roman"/>
        </w:rPr>
        <w:tab/>
      </w:r>
    </w:p>
    <w:p w:rsidR="002126CC" w:rsidRDefault="002126CC" w:rsidP="00656588">
      <w:pPr>
        <w:spacing w:line="240" w:lineRule="auto"/>
        <w:contextualSpacing/>
        <w:rPr>
          <w:rFonts w:ascii="Times New Roman" w:hAnsi="Times New Roman" w:cs="Times New Roman"/>
        </w:rPr>
      </w:pPr>
      <w:r>
        <w:rPr>
          <w:rFonts w:ascii="Times New Roman" w:hAnsi="Times New Roman" w:cs="Times New Roman"/>
        </w:rPr>
        <w:t xml:space="preserve">Another large </w:t>
      </w:r>
      <w:r w:rsidRPr="001F0325">
        <w:rPr>
          <w:rFonts w:ascii="Times New Roman" w:hAnsi="Times New Roman" w:cs="Times New Roman"/>
        </w:rPr>
        <w:t xml:space="preserve">component of </w:t>
      </w:r>
      <w:r w:rsidR="0009527B" w:rsidRPr="001F0325">
        <w:rPr>
          <w:rFonts w:ascii="Times New Roman" w:hAnsi="Times New Roman" w:cs="Times New Roman"/>
        </w:rPr>
        <w:t xml:space="preserve">total labor </w:t>
      </w:r>
      <w:r w:rsidRPr="001F0325">
        <w:rPr>
          <w:rFonts w:ascii="Times New Roman" w:hAnsi="Times New Roman" w:cs="Times New Roman"/>
        </w:rPr>
        <w:t>earnings was</w:t>
      </w:r>
      <w:r>
        <w:rPr>
          <w:rFonts w:ascii="Times New Roman" w:hAnsi="Times New Roman" w:cs="Times New Roman"/>
        </w:rPr>
        <w:t xml:space="preserve"> the part of their marginal product that slaves were able to retain.  Here our estimates must work back toward the eighteenth century from the </w:t>
      </w:r>
      <w:r w:rsidR="0009527B">
        <w:rPr>
          <w:rFonts w:ascii="Times New Roman" w:hAnsi="Times New Roman" w:cs="Times New Roman"/>
        </w:rPr>
        <w:t>e</w:t>
      </w:r>
      <w:r>
        <w:rPr>
          <w:rFonts w:ascii="Times New Roman" w:hAnsi="Times New Roman" w:cs="Times New Roman"/>
        </w:rPr>
        <w:t>ve of the Civil War.</w:t>
      </w:r>
    </w:p>
    <w:p w:rsidR="0081497B" w:rsidRDefault="0081497B" w:rsidP="00656588">
      <w:pPr>
        <w:spacing w:line="240" w:lineRule="auto"/>
        <w:contextualSpacing/>
        <w:rPr>
          <w:rFonts w:ascii="Times New Roman" w:hAnsi="Times New Roman" w:cs="Times New Roman"/>
          <w:u w:val="single"/>
        </w:rPr>
      </w:pPr>
    </w:p>
    <w:p w:rsidR="002126CC" w:rsidRDefault="00207013" w:rsidP="00656588">
      <w:pPr>
        <w:spacing w:line="240" w:lineRule="auto"/>
        <w:contextualSpacing/>
        <w:rPr>
          <w:rFonts w:ascii="Times New Roman" w:hAnsi="Times New Roman" w:cs="Times New Roman"/>
        </w:rPr>
      </w:pPr>
      <w:r w:rsidRPr="00207013">
        <w:rPr>
          <w:rFonts w:ascii="Times New Roman" w:hAnsi="Times New Roman" w:cs="Times New Roman"/>
          <w:u w:val="single"/>
        </w:rPr>
        <w:t>The 1849-1859 slave maintenance estimates</w:t>
      </w:r>
      <w:r w:rsidR="002126CC">
        <w:rPr>
          <w:rFonts w:ascii="Times New Roman" w:hAnsi="Times New Roman" w:cs="Times New Roman"/>
        </w:rPr>
        <w:t xml:space="preserve">. </w:t>
      </w:r>
      <w:r w:rsidR="00104C37">
        <w:rPr>
          <w:rFonts w:ascii="Times New Roman" w:hAnsi="Times New Roman" w:cs="Times New Roman"/>
        </w:rPr>
        <w:t xml:space="preserve">In their </w:t>
      </w:r>
      <w:r w:rsidR="00104C37" w:rsidRPr="00104C37">
        <w:rPr>
          <w:rFonts w:ascii="Times New Roman" w:hAnsi="Times New Roman" w:cs="Times New Roman"/>
          <w:i/>
        </w:rPr>
        <w:t>Time on the Cross</w:t>
      </w:r>
      <w:r w:rsidR="00104C37">
        <w:rPr>
          <w:rFonts w:ascii="Times New Roman" w:hAnsi="Times New Roman" w:cs="Times New Roman"/>
        </w:rPr>
        <w:t xml:space="preserve">, </w:t>
      </w:r>
      <w:r w:rsidR="002126CC">
        <w:rPr>
          <w:rFonts w:ascii="Times New Roman" w:hAnsi="Times New Roman" w:cs="Times New Roman"/>
        </w:rPr>
        <w:t xml:space="preserve">Robert </w:t>
      </w:r>
      <w:proofErr w:type="spellStart"/>
      <w:r w:rsidR="00695842" w:rsidRPr="00695842">
        <w:rPr>
          <w:rFonts w:ascii="Times New Roman" w:hAnsi="Times New Roman" w:cs="Times New Roman"/>
        </w:rPr>
        <w:t>Fogel</w:t>
      </w:r>
      <w:proofErr w:type="spellEnd"/>
      <w:r w:rsidR="00695842" w:rsidRPr="00695842">
        <w:rPr>
          <w:rFonts w:ascii="Times New Roman" w:hAnsi="Times New Roman" w:cs="Times New Roman"/>
        </w:rPr>
        <w:t xml:space="preserve"> and </w:t>
      </w:r>
      <w:r w:rsidR="002126CC">
        <w:rPr>
          <w:rFonts w:ascii="Times New Roman" w:hAnsi="Times New Roman" w:cs="Times New Roman"/>
        </w:rPr>
        <w:t xml:space="preserve">Stanley </w:t>
      </w:r>
      <w:proofErr w:type="spellStart"/>
      <w:r w:rsidR="00695842" w:rsidRPr="00695842">
        <w:rPr>
          <w:rFonts w:ascii="Times New Roman" w:hAnsi="Times New Roman" w:cs="Times New Roman"/>
        </w:rPr>
        <w:t>Engerman</w:t>
      </w:r>
      <w:proofErr w:type="spellEnd"/>
      <w:r w:rsidR="00695842" w:rsidRPr="00695842">
        <w:rPr>
          <w:rFonts w:ascii="Times New Roman" w:hAnsi="Times New Roman" w:cs="Times New Roman"/>
        </w:rPr>
        <w:t xml:space="preserve"> (1974 I: 5-6) claimed slaves retained 90% of what they produced</w:t>
      </w:r>
      <w:r w:rsidR="00C9452B">
        <w:rPr>
          <w:rFonts w:ascii="Times New Roman" w:hAnsi="Times New Roman" w:cs="Times New Roman"/>
        </w:rPr>
        <w:t xml:space="preserve">. </w:t>
      </w:r>
      <w:r w:rsidR="00695842" w:rsidRPr="00695842">
        <w:rPr>
          <w:rFonts w:ascii="Times New Roman" w:hAnsi="Times New Roman" w:cs="Times New Roman"/>
        </w:rPr>
        <w:t xml:space="preserve">That figure, and </w:t>
      </w:r>
      <w:r w:rsidR="00104C37">
        <w:rPr>
          <w:rFonts w:ascii="Times New Roman" w:hAnsi="Times New Roman" w:cs="Times New Roman"/>
        </w:rPr>
        <w:t xml:space="preserve">its </w:t>
      </w:r>
      <w:r w:rsidR="00695842" w:rsidRPr="00695842">
        <w:rPr>
          <w:rFonts w:ascii="Times New Roman" w:hAnsi="Times New Roman" w:cs="Times New Roman"/>
        </w:rPr>
        <w:t>subsequent revision, appl</w:t>
      </w:r>
      <w:r w:rsidR="00104C37">
        <w:rPr>
          <w:rFonts w:ascii="Times New Roman" w:hAnsi="Times New Roman" w:cs="Times New Roman"/>
        </w:rPr>
        <w:t>ied</w:t>
      </w:r>
      <w:r w:rsidR="00695842" w:rsidRPr="00695842">
        <w:rPr>
          <w:rFonts w:ascii="Times New Roman" w:hAnsi="Times New Roman" w:cs="Times New Roman"/>
        </w:rPr>
        <w:t xml:space="preserve"> to 1859, six decades after 1800</w:t>
      </w:r>
      <w:r w:rsidR="00C9452B">
        <w:rPr>
          <w:rFonts w:ascii="Times New Roman" w:hAnsi="Times New Roman" w:cs="Times New Roman"/>
        </w:rPr>
        <w:t>, and almost a century after 1774</w:t>
      </w:r>
      <w:r w:rsidR="00695842" w:rsidRPr="00695842">
        <w:rPr>
          <w:rFonts w:ascii="Times New Roman" w:hAnsi="Times New Roman" w:cs="Times New Roman"/>
        </w:rPr>
        <w:t xml:space="preserve">. This fact is important for any </w:t>
      </w:r>
      <w:r w:rsidR="00C9452B">
        <w:rPr>
          <w:rFonts w:ascii="Times New Roman" w:hAnsi="Times New Roman" w:cs="Times New Roman"/>
        </w:rPr>
        <w:t xml:space="preserve">1774 or </w:t>
      </w:r>
      <w:r w:rsidR="00695842" w:rsidRPr="00695842">
        <w:rPr>
          <w:rFonts w:ascii="Times New Roman" w:hAnsi="Times New Roman" w:cs="Times New Roman"/>
        </w:rPr>
        <w:t>1800 estimate.</w:t>
      </w:r>
      <w:r w:rsidR="002126CC">
        <w:rPr>
          <w:rFonts w:ascii="Times New Roman" w:hAnsi="Times New Roman" w:cs="Times New Roman"/>
        </w:rPr>
        <w:t xml:space="preserve"> F</w:t>
      </w:r>
      <w:r w:rsidR="00695842" w:rsidRPr="00695842">
        <w:rPr>
          <w:rFonts w:ascii="Times New Roman" w:hAnsi="Times New Roman" w:cs="Times New Roman"/>
        </w:rPr>
        <w:t xml:space="preserve">urther research reduced the </w:t>
      </w:r>
      <w:proofErr w:type="spellStart"/>
      <w:r w:rsidR="00695842" w:rsidRPr="00695842">
        <w:rPr>
          <w:rFonts w:ascii="Times New Roman" w:hAnsi="Times New Roman" w:cs="Times New Roman"/>
        </w:rPr>
        <w:t>Fogel</w:t>
      </w:r>
      <w:proofErr w:type="spellEnd"/>
      <w:r w:rsidR="00695842" w:rsidRPr="00695842">
        <w:rPr>
          <w:rFonts w:ascii="Times New Roman" w:hAnsi="Times New Roman" w:cs="Times New Roman"/>
        </w:rPr>
        <w:t xml:space="preserve"> and </w:t>
      </w:r>
      <w:proofErr w:type="spellStart"/>
      <w:r w:rsidR="00695842" w:rsidRPr="00695842">
        <w:rPr>
          <w:rFonts w:ascii="Times New Roman" w:hAnsi="Times New Roman" w:cs="Times New Roman"/>
        </w:rPr>
        <w:t>Engerman</w:t>
      </w:r>
      <w:proofErr w:type="spellEnd"/>
      <w:r w:rsidR="00695842" w:rsidRPr="00695842">
        <w:rPr>
          <w:rFonts w:ascii="Times New Roman" w:hAnsi="Times New Roman" w:cs="Times New Roman"/>
        </w:rPr>
        <w:t xml:space="preserve"> 90% estimate to about 50%: </w:t>
      </w:r>
      <w:r w:rsidR="00F1160F">
        <w:rPr>
          <w:rFonts w:ascii="Times New Roman" w:hAnsi="Times New Roman" w:cs="Times New Roman"/>
        </w:rPr>
        <w:t>“</w:t>
      </w:r>
      <w:r w:rsidR="00695842" w:rsidRPr="00695842">
        <w:rPr>
          <w:rFonts w:ascii="Times New Roman" w:hAnsi="Times New Roman" w:cs="Times New Roman"/>
        </w:rPr>
        <w:t>Current estimates suggest that the typical slave received only about fifty percent of the extra output that he or she produced</w:t>
      </w:r>
      <w:r w:rsidR="00F1160F">
        <w:rPr>
          <w:rFonts w:ascii="Times New Roman" w:hAnsi="Times New Roman" w:cs="Times New Roman"/>
        </w:rPr>
        <w:t>”</w:t>
      </w:r>
      <w:r w:rsidR="00695842" w:rsidRPr="00695842">
        <w:rPr>
          <w:rFonts w:ascii="Times New Roman" w:hAnsi="Times New Roman" w:cs="Times New Roman"/>
        </w:rPr>
        <w:t xml:space="preserve"> (Wahl 2008). In addition to that by </w:t>
      </w:r>
      <w:r w:rsidR="002126CC" w:rsidRPr="0081497B">
        <w:rPr>
          <w:rFonts w:ascii="Times New Roman" w:hAnsi="Times New Roman" w:cs="Times New Roman"/>
        </w:rPr>
        <w:t xml:space="preserve">Richard </w:t>
      </w:r>
      <w:proofErr w:type="spellStart"/>
      <w:r w:rsidR="00695842" w:rsidRPr="0081497B">
        <w:rPr>
          <w:rFonts w:ascii="Times New Roman" w:hAnsi="Times New Roman" w:cs="Times New Roman"/>
        </w:rPr>
        <w:t>Sutch</w:t>
      </w:r>
      <w:proofErr w:type="spellEnd"/>
      <w:r w:rsidR="00695842" w:rsidRPr="0081497B">
        <w:rPr>
          <w:rFonts w:ascii="Times New Roman" w:hAnsi="Times New Roman" w:cs="Times New Roman"/>
        </w:rPr>
        <w:t xml:space="preserve"> (1975), the best critical assessment, confirmin</w:t>
      </w:r>
      <w:r w:rsidR="002126CC" w:rsidRPr="0081497B">
        <w:rPr>
          <w:rFonts w:ascii="Times New Roman" w:hAnsi="Times New Roman" w:cs="Times New Roman"/>
        </w:rPr>
        <w:t>g the 50% figure, seems to be that of</w:t>
      </w:r>
      <w:r w:rsidR="00695842" w:rsidRPr="0081497B">
        <w:rPr>
          <w:rFonts w:ascii="Times New Roman" w:hAnsi="Times New Roman" w:cs="Times New Roman"/>
        </w:rPr>
        <w:t xml:space="preserve"> </w:t>
      </w:r>
      <w:r w:rsidR="002126CC" w:rsidRPr="0081497B">
        <w:rPr>
          <w:rFonts w:ascii="Times New Roman" w:hAnsi="Times New Roman" w:cs="Times New Roman"/>
        </w:rPr>
        <w:t xml:space="preserve">Richard </w:t>
      </w:r>
      <w:proofErr w:type="spellStart"/>
      <w:r w:rsidR="00695842" w:rsidRPr="0081497B">
        <w:rPr>
          <w:rFonts w:ascii="Times New Roman" w:hAnsi="Times New Roman" w:cs="Times New Roman"/>
        </w:rPr>
        <w:t>Vedd</w:t>
      </w:r>
      <w:r w:rsidR="00306F8F" w:rsidRPr="0081497B">
        <w:rPr>
          <w:rFonts w:ascii="Times New Roman" w:hAnsi="Times New Roman" w:cs="Times New Roman"/>
        </w:rPr>
        <w:t>er</w:t>
      </w:r>
      <w:proofErr w:type="spellEnd"/>
      <w:r w:rsidR="00306F8F" w:rsidRPr="0081497B">
        <w:rPr>
          <w:rFonts w:ascii="Times New Roman" w:hAnsi="Times New Roman" w:cs="Times New Roman"/>
        </w:rPr>
        <w:t xml:space="preserve"> (1975). </w:t>
      </w:r>
      <w:proofErr w:type="spellStart"/>
      <w:r w:rsidR="00306F8F" w:rsidRPr="0081497B">
        <w:rPr>
          <w:rFonts w:ascii="Times New Roman" w:hAnsi="Times New Roman" w:cs="Times New Roman"/>
        </w:rPr>
        <w:t>Vedder</w:t>
      </w:r>
      <w:proofErr w:type="spellEnd"/>
      <w:r w:rsidR="00306F8F" w:rsidRPr="0081497B">
        <w:rPr>
          <w:rFonts w:ascii="Times New Roman" w:hAnsi="Times New Roman" w:cs="Times New Roman"/>
        </w:rPr>
        <w:t xml:space="preserve"> first defined</w:t>
      </w:r>
      <w:r w:rsidR="00695842" w:rsidRPr="0081497B">
        <w:rPr>
          <w:rFonts w:ascii="Times New Roman" w:hAnsi="Times New Roman" w:cs="Times New Roman"/>
        </w:rPr>
        <w:t xml:space="preserve"> t</w:t>
      </w:r>
      <w:r w:rsidR="00695842" w:rsidRPr="00695842">
        <w:rPr>
          <w:rFonts w:ascii="Times New Roman" w:hAnsi="Times New Roman" w:cs="Times New Roman"/>
        </w:rPr>
        <w:t xml:space="preserve">he expropriation rate (ER, following </w:t>
      </w:r>
      <w:proofErr w:type="spellStart"/>
      <w:r w:rsidR="00695842" w:rsidRPr="00695842">
        <w:rPr>
          <w:rFonts w:ascii="Times New Roman" w:hAnsi="Times New Roman" w:cs="Times New Roman"/>
        </w:rPr>
        <w:t>Fogel</w:t>
      </w:r>
      <w:proofErr w:type="spellEnd"/>
      <w:r w:rsidR="00695842" w:rsidRPr="00695842">
        <w:rPr>
          <w:rFonts w:ascii="Times New Roman" w:hAnsi="Times New Roman" w:cs="Times New Roman"/>
        </w:rPr>
        <w:t xml:space="preserve"> and </w:t>
      </w:r>
      <w:proofErr w:type="spellStart"/>
      <w:r w:rsidR="00695842" w:rsidRPr="00695842">
        <w:rPr>
          <w:rFonts w:ascii="Times New Roman" w:hAnsi="Times New Roman" w:cs="Times New Roman"/>
        </w:rPr>
        <w:t>Engerman</w:t>
      </w:r>
      <w:proofErr w:type="spellEnd"/>
      <w:r w:rsidR="00695842" w:rsidRPr="00695842">
        <w:rPr>
          <w:rFonts w:ascii="Times New Roman" w:hAnsi="Times New Roman" w:cs="Times New Roman"/>
        </w:rPr>
        <w:t xml:space="preserve">) as the value of the marginal product of the slave (or earnings, w) less his or her actual payment or subsistence </w:t>
      </w:r>
      <w:r w:rsidR="00C9452B">
        <w:rPr>
          <w:rFonts w:ascii="Times New Roman" w:hAnsi="Times New Roman" w:cs="Times New Roman"/>
        </w:rPr>
        <w:t xml:space="preserve">maintenance </w:t>
      </w:r>
      <w:r w:rsidR="00695842" w:rsidRPr="00695842">
        <w:rPr>
          <w:rFonts w:ascii="Times New Roman" w:hAnsi="Times New Roman" w:cs="Times New Roman"/>
        </w:rPr>
        <w:t xml:space="preserve">(s) divided by the value of the marginal product of the slave, or [w – s]/w = ER. </w:t>
      </w:r>
      <w:proofErr w:type="spellStart"/>
      <w:r w:rsidR="00695842" w:rsidRPr="00695842">
        <w:rPr>
          <w:rFonts w:ascii="Times New Roman" w:hAnsi="Times New Roman" w:cs="Times New Roman"/>
        </w:rPr>
        <w:t>Vedder</w:t>
      </w:r>
      <w:proofErr w:type="spellEnd"/>
      <w:r w:rsidR="00695842" w:rsidRPr="00695842">
        <w:rPr>
          <w:rFonts w:ascii="Times New Roman" w:hAnsi="Times New Roman" w:cs="Times New Roman"/>
        </w:rPr>
        <w:t xml:space="preserve"> (1975: p. 455) estimates </w:t>
      </w:r>
      <w:r w:rsidR="00AF2113">
        <w:rPr>
          <w:rFonts w:ascii="Times New Roman" w:hAnsi="Times New Roman" w:cs="Times New Roman"/>
        </w:rPr>
        <w:t xml:space="preserve">ER to have ranged between </w:t>
      </w:r>
      <w:r w:rsidR="00695842" w:rsidRPr="00695842">
        <w:rPr>
          <w:rFonts w:ascii="Times New Roman" w:hAnsi="Times New Roman" w:cs="Times New Roman"/>
        </w:rPr>
        <w:t>43.2</w:t>
      </w:r>
      <w:r w:rsidR="00AF2113">
        <w:rPr>
          <w:rFonts w:ascii="Times New Roman" w:hAnsi="Times New Roman" w:cs="Times New Roman"/>
        </w:rPr>
        <w:t>% and 72.2%, for an average of 57.7% (implying a slave retention rate of 42.3%),</w:t>
      </w:r>
      <w:r w:rsidR="00695842" w:rsidRPr="00695842">
        <w:rPr>
          <w:rFonts w:ascii="Times New Roman" w:hAnsi="Times New Roman" w:cs="Times New Roman"/>
        </w:rPr>
        <w:t xml:space="preserve"> well above the more benign </w:t>
      </w:r>
      <w:proofErr w:type="spellStart"/>
      <w:r w:rsidR="00695842" w:rsidRPr="00695842">
        <w:rPr>
          <w:rFonts w:ascii="Times New Roman" w:hAnsi="Times New Roman" w:cs="Times New Roman"/>
        </w:rPr>
        <w:t>Fogel</w:t>
      </w:r>
      <w:proofErr w:type="spellEnd"/>
      <w:r w:rsidR="00695842" w:rsidRPr="00695842">
        <w:rPr>
          <w:rFonts w:ascii="Times New Roman" w:hAnsi="Times New Roman" w:cs="Times New Roman"/>
        </w:rPr>
        <w:t xml:space="preserve"> and </w:t>
      </w:r>
      <w:proofErr w:type="spellStart"/>
      <w:r w:rsidR="00695842" w:rsidRPr="00695842">
        <w:rPr>
          <w:rFonts w:ascii="Times New Roman" w:hAnsi="Times New Roman" w:cs="Times New Roman"/>
        </w:rPr>
        <w:t>Engerman</w:t>
      </w:r>
      <w:proofErr w:type="spellEnd"/>
      <w:r w:rsidR="00695842" w:rsidRPr="00695842">
        <w:rPr>
          <w:rFonts w:ascii="Times New Roman" w:hAnsi="Times New Roman" w:cs="Times New Roman"/>
        </w:rPr>
        <w:t xml:space="preserve"> 10% </w:t>
      </w:r>
      <w:r w:rsidR="00AF2113">
        <w:rPr>
          <w:rFonts w:ascii="Times New Roman" w:hAnsi="Times New Roman" w:cs="Times New Roman"/>
        </w:rPr>
        <w:t xml:space="preserve">ER </w:t>
      </w:r>
      <w:r w:rsidR="00695842" w:rsidRPr="00695842">
        <w:rPr>
          <w:rFonts w:ascii="Times New Roman" w:hAnsi="Times New Roman" w:cs="Times New Roman"/>
        </w:rPr>
        <w:t>rate</w:t>
      </w:r>
      <w:r w:rsidR="00AF2113">
        <w:rPr>
          <w:rFonts w:ascii="Times New Roman" w:hAnsi="Times New Roman" w:cs="Times New Roman"/>
        </w:rPr>
        <w:t xml:space="preserve"> (implying a 90% retention rate</w:t>
      </w:r>
      <w:r w:rsidR="00AF2113" w:rsidRPr="00DD026B">
        <w:rPr>
          <w:rFonts w:ascii="Times New Roman" w:hAnsi="Times New Roman" w:cs="Times New Roman"/>
        </w:rPr>
        <w:t>)</w:t>
      </w:r>
      <w:r w:rsidR="00695842" w:rsidRPr="00DD026B">
        <w:rPr>
          <w:rFonts w:ascii="Times New Roman" w:hAnsi="Times New Roman" w:cs="Times New Roman"/>
        </w:rPr>
        <w:t>. In</w:t>
      </w:r>
      <w:r w:rsidR="00695842" w:rsidRPr="00695842">
        <w:rPr>
          <w:rFonts w:ascii="Times New Roman" w:hAnsi="Times New Roman" w:cs="Times New Roman"/>
        </w:rPr>
        <w:t xml:space="preserve"> another study, </w:t>
      </w:r>
      <w:proofErr w:type="spellStart"/>
      <w:r w:rsidR="00695842" w:rsidRPr="00695842">
        <w:rPr>
          <w:rFonts w:ascii="Times New Roman" w:hAnsi="Times New Roman" w:cs="Times New Roman"/>
        </w:rPr>
        <w:t>Vedder</w:t>
      </w:r>
      <w:proofErr w:type="spellEnd"/>
      <w:r w:rsidR="00695842" w:rsidRPr="00695842">
        <w:rPr>
          <w:rFonts w:ascii="Times New Roman" w:hAnsi="Times New Roman" w:cs="Times New Roman"/>
        </w:rPr>
        <w:t xml:space="preserve"> reports a 1859 ER figure of 66.7% </w:t>
      </w:r>
      <w:r w:rsidR="00695842" w:rsidRPr="00695842">
        <w:rPr>
          <w:rFonts w:ascii="Times New Roman" w:hAnsi="Times New Roman" w:cs="Times New Roman"/>
          <w:u w:val="single"/>
        </w:rPr>
        <w:t>and</w:t>
      </w:r>
      <w:r w:rsidR="00695842" w:rsidRPr="00695842">
        <w:rPr>
          <w:rFonts w:ascii="Times New Roman" w:hAnsi="Times New Roman" w:cs="Times New Roman"/>
        </w:rPr>
        <w:t xml:space="preserve"> a 1849 ER figure of 48%, concluding that the </w:t>
      </w:r>
      <w:r w:rsidR="00F1160F">
        <w:rPr>
          <w:rFonts w:ascii="Times New Roman" w:hAnsi="Times New Roman" w:cs="Times New Roman"/>
        </w:rPr>
        <w:t>“</w:t>
      </w:r>
      <w:r w:rsidR="00695842" w:rsidRPr="00695842">
        <w:rPr>
          <w:rFonts w:ascii="Times New Roman" w:hAnsi="Times New Roman" w:cs="Times New Roman"/>
        </w:rPr>
        <w:t>observed rising rate of slave exploitation over time … reflects rising marginal productivity [of slaves] and a constant [subsistence]</w:t>
      </w:r>
      <w:r w:rsidR="00F1160F">
        <w:rPr>
          <w:rFonts w:ascii="Times New Roman" w:hAnsi="Times New Roman" w:cs="Times New Roman"/>
        </w:rPr>
        <w:t>”</w:t>
      </w:r>
      <w:r w:rsidR="00695842" w:rsidRPr="00695842">
        <w:rPr>
          <w:rFonts w:ascii="Times New Roman" w:hAnsi="Times New Roman" w:cs="Times New Roman"/>
        </w:rPr>
        <w:t xml:space="preserve"> (</w:t>
      </w:r>
      <w:proofErr w:type="spellStart"/>
      <w:r w:rsidR="00695842" w:rsidRPr="00695842">
        <w:rPr>
          <w:rFonts w:ascii="Times New Roman" w:hAnsi="Times New Roman" w:cs="Times New Roman"/>
        </w:rPr>
        <w:t>Vedder</w:t>
      </w:r>
      <w:proofErr w:type="spellEnd"/>
      <w:r w:rsidR="00695842" w:rsidRPr="00695842">
        <w:rPr>
          <w:rFonts w:ascii="Times New Roman" w:hAnsi="Times New Roman" w:cs="Times New Roman"/>
        </w:rPr>
        <w:t xml:space="preserve"> 1975: p. 456). This implies that the slave value marginal product rose across the decade 1849-1859 at 4.6% per annum. </w:t>
      </w:r>
      <w:r w:rsidR="00104C37">
        <w:rPr>
          <w:rFonts w:ascii="Times New Roman" w:hAnsi="Times New Roman" w:cs="Times New Roman"/>
        </w:rPr>
        <w:t>As we shall see, t</w:t>
      </w:r>
      <w:r w:rsidR="00695842" w:rsidRPr="00695842">
        <w:rPr>
          <w:rFonts w:ascii="Times New Roman" w:hAnsi="Times New Roman" w:cs="Times New Roman"/>
        </w:rPr>
        <w:t xml:space="preserve">his huge rate was much lower earlier in the century, but </w:t>
      </w:r>
      <w:r w:rsidR="00DD026B" w:rsidRPr="00DD026B">
        <w:rPr>
          <w:rFonts w:ascii="Times New Roman" w:hAnsi="Times New Roman" w:cs="Times New Roman"/>
        </w:rPr>
        <w:t>the rate</w:t>
      </w:r>
      <w:r w:rsidR="00DD026B">
        <w:rPr>
          <w:rFonts w:ascii="Times New Roman" w:hAnsi="Times New Roman" w:cs="Times New Roman"/>
        </w:rPr>
        <w:t xml:space="preserve"> </w:t>
      </w:r>
      <w:r w:rsidR="00695842" w:rsidRPr="00695842">
        <w:rPr>
          <w:rFonts w:ascii="Times New Roman" w:hAnsi="Times New Roman" w:cs="Times New Roman"/>
        </w:rPr>
        <w:t xml:space="preserve">was </w:t>
      </w:r>
      <w:r w:rsidR="002126CC" w:rsidRPr="00DD026B">
        <w:rPr>
          <w:rFonts w:ascii="Times New Roman" w:hAnsi="Times New Roman" w:cs="Times New Roman"/>
        </w:rPr>
        <w:t>already</w:t>
      </w:r>
      <w:r w:rsidR="00695842" w:rsidRPr="00DD026B">
        <w:rPr>
          <w:rFonts w:ascii="Times New Roman" w:hAnsi="Times New Roman" w:cs="Times New Roman"/>
        </w:rPr>
        <w:t xml:space="preserve"> impressive</w:t>
      </w:r>
      <w:r w:rsidR="00104C37" w:rsidRPr="00DD026B">
        <w:rPr>
          <w:rFonts w:ascii="Times New Roman" w:hAnsi="Times New Roman" w:cs="Times New Roman"/>
        </w:rPr>
        <w:t xml:space="preserve"> </w:t>
      </w:r>
      <w:r w:rsidR="002126CC" w:rsidRPr="00DD026B">
        <w:rPr>
          <w:rFonts w:ascii="Times New Roman" w:hAnsi="Times New Roman" w:cs="Times New Roman"/>
        </w:rPr>
        <w:t>in the first half of the century</w:t>
      </w:r>
      <w:r w:rsidR="00695842" w:rsidRPr="00DD026B">
        <w:rPr>
          <w:rFonts w:ascii="Times New Roman" w:hAnsi="Times New Roman" w:cs="Times New Roman"/>
        </w:rPr>
        <w:t>.</w:t>
      </w:r>
      <w:r w:rsidR="00104C37">
        <w:rPr>
          <w:rFonts w:ascii="Times New Roman" w:hAnsi="Times New Roman" w:cs="Times New Roman"/>
        </w:rPr>
        <w:t xml:space="preserve"> </w:t>
      </w:r>
    </w:p>
    <w:p w:rsidR="00695842" w:rsidRPr="00695842" w:rsidRDefault="00695842" w:rsidP="00656588">
      <w:pPr>
        <w:spacing w:line="240" w:lineRule="auto"/>
        <w:contextualSpacing/>
        <w:rPr>
          <w:rFonts w:ascii="Times New Roman" w:hAnsi="Times New Roman" w:cs="Times New Roman"/>
        </w:rPr>
      </w:pPr>
      <w:r w:rsidRPr="00695842">
        <w:rPr>
          <w:rFonts w:ascii="Times New Roman" w:hAnsi="Times New Roman" w:cs="Times New Roman"/>
        </w:rPr>
        <w:t>The best recent work on slave productivity growth is by Alan Olmstead and Paul Rhode (2010</w:t>
      </w:r>
      <w:r w:rsidR="00F21FE6">
        <w:rPr>
          <w:rFonts w:ascii="Times New Roman" w:hAnsi="Times New Roman" w:cs="Times New Roman"/>
        </w:rPr>
        <w:t xml:space="preserve">: </w:t>
      </w:r>
      <w:r w:rsidR="00F21FE6" w:rsidRPr="00695842">
        <w:rPr>
          <w:rFonts w:ascii="Times New Roman" w:hAnsi="Times New Roman" w:cs="Times New Roman"/>
        </w:rPr>
        <w:t>Table 1, p. 37</w:t>
      </w:r>
      <w:r w:rsidRPr="00695842">
        <w:rPr>
          <w:rFonts w:ascii="Times New Roman" w:hAnsi="Times New Roman" w:cs="Times New Roman"/>
        </w:rPr>
        <w:t>)</w:t>
      </w:r>
      <w:r w:rsidR="00F21FE6">
        <w:rPr>
          <w:rFonts w:ascii="Times New Roman" w:hAnsi="Times New Roman" w:cs="Times New Roman"/>
        </w:rPr>
        <w:t xml:space="preserve"> who estimate that </w:t>
      </w:r>
      <w:r w:rsidRPr="00695842">
        <w:rPr>
          <w:rFonts w:ascii="Times New Roman" w:hAnsi="Times New Roman" w:cs="Times New Roman"/>
        </w:rPr>
        <w:t xml:space="preserve">cotton bales per </w:t>
      </w:r>
      <w:r w:rsidR="00F21FE6">
        <w:rPr>
          <w:rFonts w:ascii="Times New Roman" w:hAnsi="Times New Roman" w:cs="Times New Roman"/>
        </w:rPr>
        <w:t xml:space="preserve">slave </w:t>
      </w:r>
      <w:r w:rsidRPr="00695842">
        <w:rPr>
          <w:rFonts w:ascii="Times New Roman" w:hAnsi="Times New Roman" w:cs="Times New Roman"/>
        </w:rPr>
        <w:t>worker in the Old South grew at 1.57% per annum 1800-1860. Old South is defined as Georgia, North Carolina, South Carolina, and Virginia (ibid</w:t>
      </w:r>
      <w:proofErr w:type="gramStart"/>
      <w:r w:rsidRPr="00695842">
        <w:rPr>
          <w:rFonts w:ascii="Times New Roman" w:hAnsi="Times New Roman" w:cs="Times New Roman"/>
        </w:rPr>
        <w:t>.:</w:t>
      </w:r>
      <w:proofErr w:type="gramEnd"/>
      <w:r w:rsidRPr="00695842">
        <w:rPr>
          <w:rFonts w:ascii="Times New Roman" w:hAnsi="Times New Roman" w:cs="Times New Roman"/>
        </w:rPr>
        <w:t xml:space="preserve"> p. 4), the relevant region for our </w:t>
      </w:r>
      <w:r w:rsidR="00F21FE6">
        <w:rPr>
          <w:rFonts w:ascii="Times New Roman" w:hAnsi="Times New Roman" w:cs="Times New Roman"/>
        </w:rPr>
        <w:t xml:space="preserve">1774 and </w:t>
      </w:r>
      <w:r w:rsidRPr="00695842">
        <w:rPr>
          <w:rFonts w:ascii="Times New Roman" w:hAnsi="Times New Roman" w:cs="Times New Roman"/>
        </w:rPr>
        <w:t xml:space="preserve">1800 estimates. This may overstate average </w:t>
      </w:r>
      <w:r w:rsidR="00104C37">
        <w:rPr>
          <w:rFonts w:ascii="Times New Roman" w:hAnsi="Times New Roman" w:cs="Times New Roman"/>
        </w:rPr>
        <w:t>slave</w:t>
      </w:r>
      <w:r w:rsidRPr="00695842">
        <w:rPr>
          <w:rFonts w:ascii="Times New Roman" w:hAnsi="Times New Roman" w:cs="Times New Roman"/>
        </w:rPr>
        <w:t xml:space="preserve"> productivity growth, since the plantations became more specialization in cotton over time (ibid</w:t>
      </w:r>
      <w:proofErr w:type="gramStart"/>
      <w:r w:rsidRPr="00695842">
        <w:rPr>
          <w:rFonts w:ascii="Times New Roman" w:hAnsi="Times New Roman" w:cs="Times New Roman"/>
        </w:rPr>
        <w:t>.:</w:t>
      </w:r>
      <w:proofErr w:type="gramEnd"/>
      <w:r w:rsidRPr="00695842">
        <w:rPr>
          <w:rFonts w:ascii="Times New Roman" w:hAnsi="Times New Roman" w:cs="Times New Roman"/>
        </w:rPr>
        <w:t xml:space="preserve"> p. 5). Still, even as late as 1880, cotton made up only 16 % of improved acres in the South (with corn 31%: other crops being barley, buckwheat, oats, rye, wheat, hay, tobacco, Irish potatoes, sweet potatoes, rice, and hops). Thus, what about a broader crop-based index? Paul Rhode offers such an index (communication August 22, 2010) based on cotton, tobacco, sugar, molasses, and rice 1800-1860, and it grows at 2.3% per annum for All South (Old plus New South). Applying the same discount to the slower-growing Old South that Olmstead and Rhode report for cotton productivity growth (2010: Table 1, p. 37: 2.44% per annum All South and 1.57% per annum for Old South, or 0.643 discount) implies 1.48% per annum over the six decades. Thus, 1.5% seems like a fair estimate. </w:t>
      </w:r>
      <w:proofErr w:type="gramStart"/>
      <w:r w:rsidRPr="00695842">
        <w:rPr>
          <w:rFonts w:ascii="Times New Roman" w:hAnsi="Times New Roman" w:cs="Times New Roman"/>
        </w:rPr>
        <w:t xml:space="preserve">Cruder but confirming evidence of fast slave productivity growth can be found in earlier work by Conrad and Meyer (1958), </w:t>
      </w:r>
      <w:proofErr w:type="spellStart"/>
      <w:r w:rsidRPr="00695842">
        <w:rPr>
          <w:rFonts w:ascii="Times New Roman" w:hAnsi="Times New Roman" w:cs="Times New Roman"/>
        </w:rPr>
        <w:t>Whartenby</w:t>
      </w:r>
      <w:proofErr w:type="spellEnd"/>
      <w:r w:rsidRPr="00695842">
        <w:rPr>
          <w:rFonts w:ascii="Times New Roman" w:hAnsi="Times New Roman" w:cs="Times New Roman"/>
        </w:rPr>
        <w:t xml:space="preserve"> (1977) and </w:t>
      </w:r>
      <w:proofErr w:type="spellStart"/>
      <w:r w:rsidRPr="00695842">
        <w:rPr>
          <w:rFonts w:ascii="Times New Roman" w:hAnsi="Times New Roman" w:cs="Times New Roman"/>
        </w:rPr>
        <w:t>Lebergott</w:t>
      </w:r>
      <w:proofErr w:type="spellEnd"/>
      <w:proofErr w:type="gramEnd"/>
      <w:r w:rsidRPr="00695842">
        <w:rPr>
          <w:rFonts w:ascii="Times New Roman" w:hAnsi="Times New Roman" w:cs="Times New Roman"/>
        </w:rPr>
        <w:t xml:space="preserve"> (1984).   </w:t>
      </w:r>
    </w:p>
    <w:p w:rsidR="0081497B" w:rsidRDefault="002126CC" w:rsidP="00656588">
      <w:pPr>
        <w:spacing w:after="0" w:line="240" w:lineRule="auto"/>
        <w:contextualSpacing/>
        <w:rPr>
          <w:rFonts w:ascii="Times New Roman" w:hAnsi="Times New Roman" w:cs="Times New Roman"/>
        </w:rPr>
      </w:pPr>
      <w:r>
        <w:rPr>
          <w:rFonts w:ascii="Times New Roman" w:hAnsi="Times New Roman" w:cs="Times New Roman"/>
        </w:rPr>
        <w:tab/>
      </w:r>
    </w:p>
    <w:p w:rsidR="00207013" w:rsidRPr="00507AE2" w:rsidRDefault="00695842" w:rsidP="00656588">
      <w:pPr>
        <w:spacing w:after="0" w:line="240" w:lineRule="auto"/>
        <w:contextualSpacing/>
        <w:rPr>
          <w:rFonts w:ascii="Times New Roman" w:hAnsi="Times New Roman" w:cs="Times New Roman"/>
        </w:rPr>
      </w:pPr>
      <w:r w:rsidRPr="00695842">
        <w:rPr>
          <w:rFonts w:ascii="Times New Roman" w:hAnsi="Times New Roman" w:cs="Times New Roman"/>
        </w:rPr>
        <w:t xml:space="preserve">Assuming an 1859 ER of 57.7%, constant subsistence, and slave productivity growth of 1.5% per annum, then the </w:t>
      </w:r>
      <w:r w:rsidRPr="00507AE2">
        <w:rPr>
          <w:rFonts w:ascii="Times New Roman" w:hAnsi="Times New Roman" w:cs="Times New Roman"/>
        </w:rPr>
        <w:t>1800 ER would have to have been negative! Since we know it was not, subsistence must have grown considerably over the six decades from much lower levels in 1800.</w:t>
      </w:r>
      <w:r w:rsidR="00207013" w:rsidRPr="00507AE2">
        <w:rPr>
          <w:rFonts w:ascii="Times New Roman" w:hAnsi="Times New Roman" w:cs="Times New Roman"/>
        </w:rPr>
        <w:t xml:space="preserve"> </w:t>
      </w:r>
      <w:r w:rsidRPr="00507AE2">
        <w:rPr>
          <w:rFonts w:ascii="Times New Roman" w:hAnsi="Times New Roman" w:cs="Times New Roman"/>
        </w:rPr>
        <w:t>A recent survey (</w:t>
      </w:r>
      <w:proofErr w:type="spellStart"/>
      <w:r w:rsidRPr="00507AE2">
        <w:rPr>
          <w:rFonts w:ascii="Times New Roman" w:hAnsi="Times New Roman" w:cs="Times New Roman"/>
        </w:rPr>
        <w:t>Mancall</w:t>
      </w:r>
      <w:proofErr w:type="spellEnd"/>
      <w:r w:rsidRPr="00507AE2">
        <w:rPr>
          <w:rFonts w:ascii="Times New Roman" w:hAnsi="Times New Roman" w:cs="Times New Roman"/>
        </w:rPr>
        <w:t xml:space="preserve">, </w:t>
      </w:r>
      <w:proofErr w:type="spellStart"/>
      <w:r w:rsidRPr="00507AE2">
        <w:rPr>
          <w:rFonts w:ascii="Times New Roman" w:hAnsi="Times New Roman" w:cs="Times New Roman"/>
        </w:rPr>
        <w:t>Rosenbloom</w:t>
      </w:r>
      <w:proofErr w:type="spellEnd"/>
      <w:r w:rsidRPr="00507AE2">
        <w:rPr>
          <w:rFonts w:ascii="Times New Roman" w:hAnsi="Times New Roman" w:cs="Times New Roman"/>
        </w:rPr>
        <w:t xml:space="preserve">, </w:t>
      </w:r>
      <w:r w:rsidR="00DD026B" w:rsidRPr="00507AE2">
        <w:rPr>
          <w:rFonts w:ascii="Times New Roman" w:hAnsi="Times New Roman" w:cs="Times New Roman"/>
        </w:rPr>
        <w:t xml:space="preserve">and </w:t>
      </w:r>
      <w:r w:rsidRPr="00507AE2">
        <w:rPr>
          <w:rFonts w:ascii="Times New Roman" w:hAnsi="Times New Roman" w:cs="Times New Roman"/>
        </w:rPr>
        <w:t>Weiss 2010</w:t>
      </w:r>
      <w:r w:rsidR="00DD026B" w:rsidRPr="00507AE2">
        <w:rPr>
          <w:rFonts w:ascii="Times New Roman" w:hAnsi="Times New Roman" w:cs="Times New Roman"/>
        </w:rPr>
        <w:t>: hereafter MRW</w:t>
      </w:r>
      <w:r w:rsidRPr="00507AE2">
        <w:rPr>
          <w:rFonts w:ascii="Times New Roman" w:hAnsi="Times New Roman" w:cs="Times New Roman"/>
        </w:rPr>
        <w:t xml:space="preserve">) offers confirming evidence on these </w:t>
      </w:r>
      <w:r w:rsidR="00207013" w:rsidRPr="00507AE2">
        <w:rPr>
          <w:rFonts w:ascii="Times New Roman" w:hAnsi="Times New Roman" w:cs="Times New Roman"/>
        </w:rPr>
        <w:t>s</w:t>
      </w:r>
      <w:r w:rsidRPr="00507AE2">
        <w:rPr>
          <w:rFonts w:ascii="Times New Roman" w:hAnsi="Times New Roman" w:cs="Times New Roman"/>
        </w:rPr>
        <w:t>lave consumption growth rates: slave subsistence per capita grew at 0.65% per annum over the 18</w:t>
      </w:r>
      <w:r w:rsidRPr="00507AE2">
        <w:rPr>
          <w:rFonts w:ascii="Times New Roman" w:hAnsi="Times New Roman" w:cs="Times New Roman"/>
          <w:vertAlign w:val="superscript"/>
        </w:rPr>
        <w:t>th</w:t>
      </w:r>
      <w:r w:rsidRPr="00507AE2">
        <w:rPr>
          <w:rFonts w:ascii="Times New Roman" w:hAnsi="Times New Roman" w:cs="Times New Roman"/>
        </w:rPr>
        <w:t xml:space="preserve"> century</w:t>
      </w:r>
      <w:r w:rsidR="00C44582" w:rsidRPr="00507AE2">
        <w:rPr>
          <w:rFonts w:ascii="Times New Roman" w:hAnsi="Times New Roman" w:cs="Times New Roman"/>
        </w:rPr>
        <w:t xml:space="preserve">. Perhaps much </w:t>
      </w:r>
      <w:r w:rsidRPr="00507AE2">
        <w:rPr>
          <w:rFonts w:ascii="Times New Roman" w:hAnsi="Times New Roman" w:cs="Times New Roman"/>
        </w:rPr>
        <w:t>the same was true 1800-1860</w:t>
      </w:r>
      <w:r w:rsidR="00207013" w:rsidRPr="00507AE2">
        <w:rPr>
          <w:rFonts w:ascii="Times New Roman" w:hAnsi="Times New Roman" w:cs="Times New Roman"/>
        </w:rPr>
        <w:t>.</w:t>
      </w:r>
    </w:p>
    <w:p w:rsidR="0081497B" w:rsidRPr="00507AE2" w:rsidRDefault="002126CC" w:rsidP="00656588">
      <w:pPr>
        <w:spacing w:after="0" w:line="240" w:lineRule="auto"/>
        <w:contextualSpacing/>
        <w:rPr>
          <w:rFonts w:ascii="Times New Roman" w:hAnsi="Times New Roman" w:cs="Times New Roman"/>
          <w:color w:val="FF0000"/>
        </w:rPr>
      </w:pPr>
      <w:r w:rsidRPr="00507AE2">
        <w:rPr>
          <w:rFonts w:ascii="Times New Roman" w:hAnsi="Times New Roman" w:cs="Times New Roman"/>
          <w:color w:val="FF0000"/>
        </w:rPr>
        <w:tab/>
      </w:r>
    </w:p>
    <w:p w:rsidR="002126CC" w:rsidRDefault="00207013" w:rsidP="00656588">
      <w:pPr>
        <w:spacing w:after="0" w:line="240" w:lineRule="auto"/>
        <w:contextualSpacing/>
        <w:rPr>
          <w:rFonts w:ascii="Times New Roman" w:hAnsi="Times New Roman" w:cs="Times New Roman"/>
        </w:rPr>
      </w:pPr>
      <w:r w:rsidRPr="00507AE2">
        <w:rPr>
          <w:rFonts w:ascii="Times New Roman" w:hAnsi="Times New Roman" w:cs="Times New Roman"/>
          <w:u w:val="single"/>
        </w:rPr>
        <w:t>Estimating 1800 slave consumption directly</w:t>
      </w:r>
      <w:r w:rsidR="002126CC" w:rsidRPr="00507AE2">
        <w:rPr>
          <w:rFonts w:ascii="Times New Roman" w:hAnsi="Times New Roman" w:cs="Times New Roman"/>
        </w:rPr>
        <w:t xml:space="preserve">. </w:t>
      </w:r>
      <w:r w:rsidR="00695842" w:rsidRPr="00507AE2">
        <w:rPr>
          <w:rFonts w:ascii="Times New Roman" w:hAnsi="Times New Roman" w:cs="Times New Roman"/>
        </w:rPr>
        <w:t xml:space="preserve">Alternatively, we can try to estimate slave consumption in 1800 directly. For this exercise, we lean heavily on MRW. Their findings can be summarized by these quotes: </w:t>
      </w:r>
      <w:r w:rsidR="00F1160F" w:rsidRPr="00507AE2">
        <w:rPr>
          <w:rFonts w:ascii="Times New Roman" w:hAnsi="Times New Roman" w:cs="Times New Roman"/>
        </w:rPr>
        <w:t>“</w:t>
      </w:r>
      <w:r w:rsidR="00695842" w:rsidRPr="00507AE2">
        <w:rPr>
          <w:rFonts w:ascii="Times New Roman" w:hAnsi="Times New Roman" w:cs="Times New Roman"/>
        </w:rPr>
        <w:t>In the nineteenth century, the value of a slave’s diet equaled about 75 percent that of a free person. The information we have found for the colonial period would</w:t>
      </w:r>
      <w:r w:rsidR="00695842" w:rsidRPr="00695842">
        <w:rPr>
          <w:rFonts w:ascii="Times New Roman" w:hAnsi="Times New Roman" w:cs="Times New Roman"/>
        </w:rPr>
        <w:t xml:space="preserve"> put the relative value anywhere between 20 percent and 75 percent.</w:t>
      </w:r>
      <w:r w:rsidR="00F1160F">
        <w:rPr>
          <w:rFonts w:ascii="Times New Roman" w:hAnsi="Times New Roman" w:cs="Times New Roman"/>
        </w:rPr>
        <w:t>”</w:t>
      </w:r>
      <w:r w:rsidR="00695842" w:rsidRPr="00695842">
        <w:rPr>
          <w:rFonts w:ascii="Times New Roman" w:hAnsi="Times New Roman" w:cs="Times New Roman"/>
        </w:rPr>
        <w:t xml:space="preserve"> (MRW p. 399) </w:t>
      </w:r>
      <w:r w:rsidR="00F1160F">
        <w:rPr>
          <w:rFonts w:ascii="Times New Roman" w:hAnsi="Times New Roman" w:cs="Times New Roman"/>
        </w:rPr>
        <w:t>“</w:t>
      </w:r>
      <w:r w:rsidR="00695842" w:rsidRPr="00695842">
        <w:rPr>
          <w:rFonts w:ascii="Times New Roman" w:hAnsi="Times New Roman" w:cs="Times New Roman"/>
        </w:rPr>
        <w:t>In estimating the diet of a slave, we assume that its value increased from around 50 percent of a colonist’s diet in 1700 to 75 percent in 1800.</w:t>
      </w:r>
      <w:r w:rsidR="00F1160F">
        <w:rPr>
          <w:rFonts w:ascii="Times New Roman" w:hAnsi="Times New Roman" w:cs="Times New Roman"/>
        </w:rPr>
        <w:t>”</w:t>
      </w:r>
      <w:r w:rsidR="00695842" w:rsidRPr="00695842">
        <w:rPr>
          <w:rFonts w:ascii="Times New Roman" w:hAnsi="Times New Roman" w:cs="Times New Roman"/>
        </w:rPr>
        <w:t xml:space="preserve"> (MRW p. 399. See also </w:t>
      </w:r>
      <w:proofErr w:type="gramStart"/>
      <w:r w:rsidR="00695842" w:rsidRPr="00695842">
        <w:rPr>
          <w:rFonts w:ascii="Times New Roman" w:hAnsi="Times New Roman" w:cs="Times New Roman"/>
        </w:rPr>
        <w:t>fn</w:t>
      </w:r>
      <w:proofErr w:type="gramEnd"/>
      <w:r w:rsidR="00695842" w:rsidRPr="00695842">
        <w:rPr>
          <w:rFonts w:ascii="Times New Roman" w:hAnsi="Times New Roman" w:cs="Times New Roman"/>
        </w:rPr>
        <w:t xml:space="preserve"> 37, p. 417) Note that the latter statement interpolates to a share of 67 percent in 1774. Note also that MRW are referring to the value of food (diet or subsistence), and not to non-food consumption like shelter, fuel, clothes and </w:t>
      </w:r>
      <w:proofErr w:type="gramStart"/>
      <w:r w:rsidR="00695842" w:rsidRPr="00695842">
        <w:rPr>
          <w:rFonts w:ascii="Times New Roman" w:hAnsi="Times New Roman" w:cs="Times New Roman"/>
        </w:rPr>
        <w:t>extras which</w:t>
      </w:r>
      <w:proofErr w:type="gramEnd"/>
      <w:r w:rsidR="00695842" w:rsidRPr="00695842">
        <w:rPr>
          <w:rFonts w:ascii="Times New Roman" w:hAnsi="Times New Roman" w:cs="Times New Roman"/>
        </w:rPr>
        <w:t xml:space="preserve"> would have loomed much larger in the free laborer’s budget. </w:t>
      </w:r>
    </w:p>
    <w:p w:rsidR="0081497B" w:rsidRDefault="0081497B" w:rsidP="00656588">
      <w:pPr>
        <w:spacing w:after="0" w:line="240" w:lineRule="auto"/>
        <w:contextualSpacing/>
        <w:rPr>
          <w:rFonts w:ascii="Times New Roman" w:hAnsi="Times New Roman" w:cs="Times New Roman"/>
        </w:rPr>
      </w:pPr>
    </w:p>
    <w:p w:rsidR="00695842" w:rsidRPr="002126CC" w:rsidRDefault="00E63AE5" w:rsidP="00656588">
      <w:pPr>
        <w:spacing w:after="0" w:line="240" w:lineRule="auto"/>
        <w:contextualSpacing/>
        <w:rPr>
          <w:rFonts w:ascii="Times New Roman" w:hAnsi="Times New Roman" w:cs="Times New Roman"/>
          <w:u w:val="single"/>
        </w:rPr>
      </w:pPr>
      <w:r>
        <w:rPr>
          <w:rFonts w:ascii="Times New Roman" w:hAnsi="Times New Roman" w:cs="Times New Roman"/>
        </w:rPr>
        <w:t xml:space="preserve">When all is said and done, </w:t>
      </w:r>
      <w:r w:rsidR="00695842" w:rsidRPr="00695842">
        <w:rPr>
          <w:rFonts w:ascii="Times New Roman" w:hAnsi="Times New Roman" w:cs="Times New Roman"/>
        </w:rPr>
        <w:t xml:space="preserve">it appears that the slave retention rate in 1800 ranged between 23 and 31%, well below the 50% </w:t>
      </w:r>
      <w:r w:rsidR="002126CC" w:rsidRPr="0081497B">
        <w:rPr>
          <w:rFonts w:ascii="Times New Roman" w:hAnsi="Times New Roman" w:cs="Times New Roman"/>
        </w:rPr>
        <w:t>that</w:t>
      </w:r>
      <w:r w:rsidR="00695842" w:rsidRPr="0081497B">
        <w:rPr>
          <w:rFonts w:ascii="Times New Roman" w:hAnsi="Times New Roman" w:cs="Times New Roman"/>
        </w:rPr>
        <w:t xml:space="preserve"> the literature has estimated for 1849-1859. Some of the difference can be attributed to the fact that our 1800 estimate tries to cover all consumption, not just diet, but even so the 1800 estimates are we</w:t>
      </w:r>
      <w:r w:rsidR="002126CC" w:rsidRPr="0081497B">
        <w:rPr>
          <w:rFonts w:ascii="Times New Roman" w:hAnsi="Times New Roman" w:cs="Times New Roman"/>
        </w:rPr>
        <w:t>ll below those of the late ante</w:t>
      </w:r>
      <w:r w:rsidR="00695842" w:rsidRPr="0081497B">
        <w:rPr>
          <w:rFonts w:ascii="Times New Roman" w:hAnsi="Times New Roman" w:cs="Times New Roman"/>
        </w:rPr>
        <w:t>bellum</w:t>
      </w:r>
      <w:r w:rsidR="002126CC" w:rsidRPr="0081497B">
        <w:rPr>
          <w:rFonts w:ascii="Times New Roman" w:hAnsi="Times New Roman" w:cs="Times New Roman"/>
        </w:rPr>
        <w:t xml:space="preserve"> era</w:t>
      </w:r>
      <w:r w:rsidR="00695842" w:rsidRPr="0081497B">
        <w:rPr>
          <w:rFonts w:ascii="Times New Roman" w:hAnsi="Times New Roman" w:cs="Times New Roman"/>
        </w:rPr>
        <w:t>.</w:t>
      </w:r>
      <w:r w:rsidR="00695842" w:rsidRPr="00695842">
        <w:rPr>
          <w:rFonts w:ascii="Times New Roman" w:hAnsi="Times New Roman" w:cs="Times New Roman"/>
        </w:rPr>
        <w:t xml:space="preserve"> They are also below the 1796-1804 slave rental data explored next</w:t>
      </w:r>
      <w:r w:rsidR="00C44582">
        <w:rPr>
          <w:rFonts w:ascii="Times New Roman" w:hAnsi="Times New Roman" w:cs="Times New Roman"/>
        </w:rPr>
        <w:t>, estimates based on better evidence and thus which we prefer.</w:t>
      </w:r>
      <w:r w:rsidR="007A7376">
        <w:rPr>
          <w:rFonts w:ascii="Times New Roman" w:hAnsi="Times New Roman" w:cs="Times New Roman"/>
        </w:rPr>
        <w:t xml:space="preserve"> </w:t>
      </w:r>
    </w:p>
    <w:p w:rsidR="0081497B" w:rsidRDefault="002126CC" w:rsidP="00656588">
      <w:pPr>
        <w:spacing w:after="0" w:line="240" w:lineRule="auto"/>
        <w:contextualSpacing/>
        <w:rPr>
          <w:rFonts w:ascii="Times New Roman" w:hAnsi="Times New Roman" w:cs="Times New Roman"/>
        </w:rPr>
      </w:pPr>
      <w:r>
        <w:rPr>
          <w:rFonts w:ascii="Times New Roman" w:hAnsi="Times New Roman" w:cs="Times New Roman"/>
        </w:rPr>
        <w:tab/>
      </w:r>
    </w:p>
    <w:p w:rsidR="00695842" w:rsidRPr="002126CC" w:rsidRDefault="00C44582" w:rsidP="00656588">
      <w:pPr>
        <w:spacing w:after="0" w:line="240" w:lineRule="auto"/>
        <w:contextualSpacing/>
        <w:rPr>
          <w:rFonts w:ascii="Times New Roman" w:hAnsi="Times New Roman" w:cs="Times New Roman"/>
          <w:u w:val="single"/>
        </w:rPr>
      </w:pPr>
      <w:r>
        <w:rPr>
          <w:rFonts w:ascii="Times New Roman" w:hAnsi="Times New Roman" w:cs="Times New Roman"/>
          <w:u w:val="single"/>
        </w:rPr>
        <w:t xml:space="preserve">The percent of slave earnings retained 1796-1804 for those </w:t>
      </w:r>
      <w:r w:rsidRPr="0081497B">
        <w:rPr>
          <w:rFonts w:ascii="Times New Roman" w:hAnsi="Times New Roman" w:cs="Times New Roman"/>
          <w:u w:val="single"/>
        </w:rPr>
        <w:t>h</w:t>
      </w:r>
      <w:r w:rsidR="00695842" w:rsidRPr="0081497B">
        <w:rPr>
          <w:rFonts w:ascii="Times New Roman" w:hAnsi="Times New Roman" w:cs="Times New Roman"/>
          <w:u w:val="single"/>
        </w:rPr>
        <w:t>ired</w:t>
      </w:r>
      <w:r w:rsidRPr="0081497B">
        <w:rPr>
          <w:rFonts w:ascii="Times New Roman" w:hAnsi="Times New Roman" w:cs="Times New Roman"/>
          <w:u w:val="single"/>
        </w:rPr>
        <w:t xml:space="preserve"> out</w:t>
      </w:r>
      <w:r w:rsidR="002126CC" w:rsidRPr="0081497B">
        <w:rPr>
          <w:rFonts w:ascii="Times New Roman" w:hAnsi="Times New Roman" w:cs="Times New Roman"/>
        </w:rPr>
        <w:t xml:space="preserve">. </w:t>
      </w:r>
      <w:r w:rsidR="00695842" w:rsidRPr="0081497B">
        <w:rPr>
          <w:rFonts w:ascii="Times New Roman" w:hAnsi="Times New Roman" w:cs="Times New Roman"/>
        </w:rPr>
        <w:t>A lessee</w:t>
      </w:r>
      <w:r w:rsidR="00695842" w:rsidRPr="00695842">
        <w:rPr>
          <w:rFonts w:ascii="Times New Roman" w:hAnsi="Times New Roman" w:cs="Times New Roman"/>
        </w:rPr>
        <w:t xml:space="preserve"> renting a slave should theoretically pay a rental charge (hire rate per year) such that it plus the upkeep of the slave (the responsibility of the lessee) should be the marginal cost of using the slave. This marginal cost should, in turn, add up to the slave’s marginal product. If so, there is a definitional relationship between the rental price </w:t>
      </w:r>
      <w:r w:rsidR="007A7376">
        <w:rPr>
          <w:rFonts w:ascii="Times New Roman" w:hAnsi="Times New Roman" w:cs="Times New Roman"/>
        </w:rPr>
        <w:t xml:space="preserve">(R) </w:t>
      </w:r>
      <w:r w:rsidR="009637A4">
        <w:rPr>
          <w:rFonts w:ascii="Times New Roman" w:hAnsi="Times New Roman" w:cs="Times New Roman"/>
        </w:rPr>
        <w:t xml:space="preserve">and the exploitation rate (ER). </w:t>
      </w:r>
      <w:r w:rsidR="00695842" w:rsidRPr="00695842">
        <w:rPr>
          <w:rFonts w:ascii="Times New Roman" w:hAnsi="Times New Roman" w:cs="Times New Roman"/>
        </w:rPr>
        <w:t>Let the value of the slave’s marginal product be w, let s be the slave’s consumption, and define ER = [w-s]/w. Logically, R = [w-s], so given an estimate of the slave’s product and consumption, we can infer both the exploitation rate R/[</w:t>
      </w:r>
      <w:proofErr w:type="spellStart"/>
      <w:r w:rsidR="00695842" w:rsidRPr="00695842">
        <w:rPr>
          <w:rFonts w:ascii="Times New Roman" w:hAnsi="Times New Roman" w:cs="Times New Roman"/>
        </w:rPr>
        <w:t>R+s</w:t>
      </w:r>
      <w:proofErr w:type="spellEnd"/>
      <w:r w:rsidR="00695842" w:rsidRPr="00695842">
        <w:rPr>
          <w:rFonts w:ascii="Times New Roman" w:hAnsi="Times New Roman" w:cs="Times New Roman"/>
        </w:rPr>
        <w:t>], and the retention rate 1 – (R/[</w:t>
      </w:r>
      <w:proofErr w:type="spellStart"/>
      <w:r w:rsidR="00695842" w:rsidRPr="00695842">
        <w:rPr>
          <w:rFonts w:ascii="Times New Roman" w:hAnsi="Times New Roman" w:cs="Times New Roman"/>
        </w:rPr>
        <w:t>R+s</w:t>
      </w:r>
      <w:proofErr w:type="spellEnd"/>
      <w:r w:rsidR="00695842" w:rsidRPr="00695842">
        <w:rPr>
          <w:rFonts w:ascii="Times New Roman" w:hAnsi="Times New Roman" w:cs="Times New Roman"/>
        </w:rPr>
        <w:t xml:space="preserve">]). We assume that, given skills and occupations, slaves and free labor were close if not </w:t>
      </w:r>
      <w:r w:rsidR="009637A4">
        <w:rPr>
          <w:rFonts w:ascii="Times New Roman" w:hAnsi="Times New Roman" w:cs="Times New Roman"/>
        </w:rPr>
        <w:t>per</w:t>
      </w:r>
      <w:r w:rsidR="00695842" w:rsidRPr="00695842">
        <w:rPr>
          <w:rFonts w:ascii="Times New Roman" w:hAnsi="Times New Roman" w:cs="Times New Roman"/>
        </w:rPr>
        <w:t xml:space="preserve">fect substitutes, such that these African-Americans would have received the earnings of free labor had they been free, an assumption supported by qualitative evidence </w:t>
      </w:r>
      <w:r w:rsidR="009637A4">
        <w:rPr>
          <w:rFonts w:ascii="Times New Roman" w:hAnsi="Times New Roman" w:cs="Times New Roman"/>
        </w:rPr>
        <w:t xml:space="preserve">reported by </w:t>
      </w:r>
      <w:proofErr w:type="spellStart"/>
      <w:r w:rsidR="00695842" w:rsidRPr="00695842">
        <w:rPr>
          <w:rFonts w:ascii="Times New Roman" w:hAnsi="Times New Roman" w:cs="Times New Roman"/>
        </w:rPr>
        <w:t>Goldin</w:t>
      </w:r>
      <w:proofErr w:type="spellEnd"/>
      <w:r w:rsidR="009637A4">
        <w:rPr>
          <w:rFonts w:ascii="Times New Roman" w:hAnsi="Times New Roman" w:cs="Times New Roman"/>
        </w:rPr>
        <w:t xml:space="preserve"> </w:t>
      </w:r>
      <w:r w:rsidR="00695842" w:rsidRPr="00695842">
        <w:rPr>
          <w:rFonts w:ascii="Times New Roman" w:hAnsi="Times New Roman" w:cs="Times New Roman"/>
        </w:rPr>
        <w:t xml:space="preserve">(1976: pp. 28-30). </w:t>
      </w:r>
    </w:p>
    <w:p w:rsidR="00AC0A30" w:rsidRDefault="00695842" w:rsidP="00656588">
      <w:pPr>
        <w:spacing w:line="240" w:lineRule="auto"/>
        <w:contextualSpacing/>
        <w:rPr>
          <w:rFonts w:ascii="Times New Roman" w:hAnsi="Times New Roman" w:cs="Times New Roman"/>
        </w:rPr>
      </w:pPr>
      <w:r w:rsidRPr="00695842">
        <w:rPr>
          <w:rFonts w:ascii="Times New Roman" w:hAnsi="Times New Roman" w:cs="Times New Roman"/>
        </w:rPr>
        <w:t xml:space="preserve">An ICPSR file (constructed by </w:t>
      </w:r>
      <w:proofErr w:type="spellStart"/>
      <w:r w:rsidRPr="00695842">
        <w:rPr>
          <w:rFonts w:ascii="Times New Roman" w:hAnsi="Times New Roman" w:cs="Times New Roman"/>
        </w:rPr>
        <w:t>Fogel</w:t>
      </w:r>
      <w:proofErr w:type="spellEnd"/>
      <w:r w:rsidRPr="00695842">
        <w:rPr>
          <w:rFonts w:ascii="Times New Roman" w:hAnsi="Times New Roman" w:cs="Times New Roman"/>
        </w:rPr>
        <w:t xml:space="preserve"> and </w:t>
      </w:r>
      <w:proofErr w:type="spellStart"/>
      <w:r w:rsidRPr="00695842">
        <w:rPr>
          <w:rFonts w:ascii="Times New Roman" w:hAnsi="Times New Roman" w:cs="Times New Roman"/>
        </w:rPr>
        <w:t>Engerman</w:t>
      </w:r>
      <w:proofErr w:type="spellEnd"/>
      <w:r w:rsidRPr="00695842">
        <w:rPr>
          <w:rFonts w:ascii="Times New Roman" w:hAnsi="Times New Roman" w:cs="Times New Roman"/>
        </w:rPr>
        <w:t>) reports the following average annual hire rates in Queen Anne’s County (Maryland) 1796-1804 for 207 slaves, and we</w:t>
      </w:r>
      <w:r w:rsidR="009637A4">
        <w:rPr>
          <w:rFonts w:ascii="Times New Roman" w:hAnsi="Times New Roman" w:cs="Times New Roman"/>
        </w:rPr>
        <w:t xml:space="preserve"> </w:t>
      </w:r>
      <w:r w:rsidRPr="00695842">
        <w:rPr>
          <w:rFonts w:ascii="Times New Roman" w:hAnsi="Times New Roman" w:cs="Times New Roman"/>
        </w:rPr>
        <w:t>combine these with the consumption per slave estimates reported above. These hires were for farm work ($):</w:t>
      </w:r>
    </w:p>
    <w:p w:rsidR="00695842" w:rsidRPr="00695842" w:rsidRDefault="00695842" w:rsidP="00656588">
      <w:pPr>
        <w:spacing w:line="240" w:lineRule="auto"/>
        <w:contextualSpacing/>
        <w:rPr>
          <w:rFonts w:ascii="Times New Roman" w:hAnsi="Times New Roman" w:cs="Times New Roman"/>
        </w:rPr>
      </w:pPr>
    </w:p>
    <w:p w:rsidR="00695842" w:rsidRPr="00695842" w:rsidRDefault="00695842" w:rsidP="00656588">
      <w:pPr>
        <w:spacing w:after="0" w:line="240" w:lineRule="auto"/>
        <w:contextualSpacing/>
        <w:rPr>
          <w:rFonts w:ascii="Times New Roman" w:hAnsi="Times New Roman" w:cs="Times New Roman"/>
          <w:u w:val="single"/>
        </w:rPr>
      </w:pPr>
      <w:r w:rsidRPr="00695842">
        <w:rPr>
          <w:rFonts w:ascii="Times New Roman" w:hAnsi="Times New Roman" w:cs="Times New Roman"/>
        </w:rPr>
        <w:tab/>
      </w:r>
      <w:r w:rsidRPr="00695842">
        <w:rPr>
          <w:rFonts w:ascii="Times New Roman" w:hAnsi="Times New Roman" w:cs="Times New Roman"/>
        </w:rPr>
        <w:tab/>
      </w:r>
      <w:r w:rsidRPr="00695842">
        <w:rPr>
          <w:rFonts w:ascii="Times New Roman" w:hAnsi="Times New Roman" w:cs="Times New Roman"/>
        </w:rPr>
        <w:tab/>
      </w:r>
      <w:r w:rsidRPr="00695842">
        <w:rPr>
          <w:rFonts w:ascii="Times New Roman" w:hAnsi="Times New Roman" w:cs="Times New Roman"/>
          <w:u w:val="single"/>
        </w:rPr>
        <w:t>Annual Hire Rental</w:t>
      </w:r>
      <w:r w:rsidRPr="00695842">
        <w:rPr>
          <w:rFonts w:ascii="Times New Roman" w:hAnsi="Times New Roman" w:cs="Times New Roman"/>
        </w:rPr>
        <w:tab/>
      </w:r>
      <w:r w:rsidRPr="00695842">
        <w:rPr>
          <w:rFonts w:ascii="Times New Roman" w:hAnsi="Times New Roman" w:cs="Times New Roman"/>
          <w:u w:val="single"/>
        </w:rPr>
        <w:t>Annual Subsistence (1-ER in parentheses)</w:t>
      </w:r>
    </w:p>
    <w:p w:rsidR="00695842" w:rsidRPr="00695842" w:rsidRDefault="00695842" w:rsidP="00656588">
      <w:pPr>
        <w:spacing w:after="0" w:line="240" w:lineRule="auto"/>
        <w:contextualSpacing/>
        <w:rPr>
          <w:rFonts w:ascii="Times New Roman" w:hAnsi="Times New Roman" w:cs="Times New Roman"/>
          <w:u w:val="single"/>
        </w:rPr>
      </w:pPr>
      <w:r w:rsidRPr="00695842">
        <w:rPr>
          <w:rFonts w:ascii="Times New Roman" w:hAnsi="Times New Roman" w:cs="Times New Roman"/>
        </w:rPr>
        <w:tab/>
      </w:r>
      <w:r w:rsidRPr="00695842">
        <w:rPr>
          <w:rFonts w:ascii="Times New Roman" w:hAnsi="Times New Roman" w:cs="Times New Roman"/>
        </w:rPr>
        <w:tab/>
      </w:r>
      <w:r w:rsidRPr="00695842">
        <w:rPr>
          <w:rFonts w:ascii="Times New Roman" w:hAnsi="Times New Roman" w:cs="Times New Roman"/>
        </w:rPr>
        <w:tab/>
        <w:t xml:space="preserve">   </w:t>
      </w:r>
      <w:r w:rsidRPr="00695842">
        <w:rPr>
          <w:rFonts w:ascii="Times New Roman" w:hAnsi="Times New Roman" w:cs="Times New Roman"/>
          <w:u w:val="single"/>
        </w:rPr>
        <w:t>Rural Maryland</w:t>
      </w:r>
      <w:r w:rsidR="007A7376">
        <w:rPr>
          <w:rFonts w:ascii="Times New Roman" w:hAnsi="Times New Roman" w:cs="Times New Roman"/>
          <w:u w:val="single"/>
        </w:rPr>
        <w:tab/>
      </w:r>
      <w:r w:rsidRPr="00695842">
        <w:rPr>
          <w:rFonts w:ascii="Times New Roman" w:hAnsi="Times New Roman" w:cs="Times New Roman"/>
          <w:u w:val="single"/>
        </w:rPr>
        <w:t>L</w:t>
      </w:r>
      <w:r w:rsidR="007A7376">
        <w:rPr>
          <w:rFonts w:ascii="Times New Roman" w:hAnsi="Times New Roman" w:cs="Times New Roman"/>
          <w:u w:val="single"/>
        </w:rPr>
        <w:t xml:space="preserve">ower </w:t>
      </w:r>
      <w:r w:rsidRPr="00695842">
        <w:rPr>
          <w:rFonts w:ascii="Times New Roman" w:hAnsi="Times New Roman" w:cs="Times New Roman"/>
          <w:u w:val="single"/>
        </w:rPr>
        <w:t>S</w:t>
      </w:r>
      <w:r w:rsidR="007A7376">
        <w:rPr>
          <w:rFonts w:ascii="Times New Roman" w:hAnsi="Times New Roman" w:cs="Times New Roman"/>
          <w:u w:val="single"/>
        </w:rPr>
        <w:t>outh: farm</w:t>
      </w:r>
      <w:r w:rsidR="007A7376">
        <w:rPr>
          <w:rFonts w:ascii="Times New Roman" w:hAnsi="Times New Roman" w:cs="Times New Roman"/>
          <w:u w:val="single"/>
        </w:rPr>
        <w:tab/>
      </w:r>
      <w:r w:rsidRPr="00695842">
        <w:rPr>
          <w:rFonts w:ascii="Times New Roman" w:hAnsi="Times New Roman" w:cs="Times New Roman"/>
          <w:u w:val="single"/>
        </w:rPr>
        <w:t>M</w:t>
      </w:r>
      <w:r w:rsidR="007A7376">
        <w:rPr>
          <w:rFonts w:ascii="Times New Roman" w:hAnsi="Times New Roman" w:cs="Times New Roman"/>
          <w:u w:val="single"/>
        </w:rPr>
        <w:t xml:space="preserve">iddle </w:t>
      </w:r>
      <w:r w:rsidRPr="00695842">
        <w:rPr>
          <w:rFonts w:ascii="Times New Roman" w:hAnsi="Times New Roman" w:cs="Times New Roman"/>
          <w:u w:val="single"/>
        </w:rPr>
        <w:t>C</w:t>
      </w:r>
      <w:r w:rsidR="007A7376">
        <w:rPr>
          <w:rFonts w:ascii="Times New Roman" w:hAnsi="Times New Roman" w:cs="Times New Roman"/>
          <w:u w:val="single"/>
        </w:rPr>
        <w:t>olonies</w:t>
      </w:r>
      <w:r w:rsidRPr="00695842">
        <w:rPr>
          <w:rFonts w:ascii="Times New Roman" w:hAnsi="Times New Roman" w:cs="Times New Roman"/>
          <w:u w:val="single"/>
        </w:rPr>
        <w:t xml:space="preserve">: farm   </w:t>
      </w:r>
    </w:p>
    <w:p w:rsidR="00695842" w:rsidRPr="00695842" w:rsidRDefault="00695842" w:rsidP="00656588">
      <w:pPr>
        <w:spacing w:after="0" w:line="240" w:lineRule="auto"/>
        <w:contextualSpacing/>
        <w:rPr>
          <w:rFonts w:ascii="Times New Roman" w:hAnsi="Times New Roman" w:cs="Times New Roman"/>
        </w:rPr>
      </w:pPr>
    </w:p>
    <w:p w:rsidR="00695842" w:rsidRPr="00695842" w:rsidRDefault="00695842" w:rsidP="00656588">
      <w:pPr>
        <w:spacing w:after="0" w:line="240" w:lineRule="auto"/>
        <w:contextualSpacing/>
        <w:rPr>
          <w:rFonts w:ascii="Times New Roman" w:hAnsi="Times New Roman" w:cs="Times New Roman"/>
        </w:rPr>
      </w:pPr>
      <w:r w:rsidRPr="00695842">
        <w:rPr>
          <w:rFonts w:ascii="Times New Roman" w:hAnsi="Times New Roman" w:cs="Times New Roman"/>
        </w:rPr>
        <w:t>All slaves hired</w:t>
      </w:r>
      <w:r w:rsidRPr="00695842">
        <w:rPr>
          <w:rFonts w:ascii="Times New Roman" w:hAnsi="Times New Roman" w:cs="Times New Roman"/>
        </w:rPr>
        <w:tab/>
      </w:r>
      <w:r w:rsidRPr="00695842">
        <w:rPr>
          <w:rFonts w:ascii="Times New Roman" w:hAnsi="Times New Roman" w:cs="Times New Roman"/>
        </w:rPr>
        <w:tab/>
      </w:r>
      <w:r w:rsidR="00CF7256">
        <w:rPr>
          <w:rFonts w:ascii="Times New Roman" w:hAnsi="Times New Roman" w:cs="Times New Roman"/>
        </w:rPr>
        <w:tab/>
      </w:r>
      <w:r w:rsidR="007A7376">
        <w:rPr>
          <w:rFonts w:ascii="Times New Roman" w:hAnsi="Times New Roman" w:cs="Times New Roman"/>
        </w:rPr>
        <w:t>28.44</w:t>
      </w:r>
      <w:r w:rsidR="007A7376">
        <w:rPr>
          <w:rFonts w:ascii="Times New Roman" w:hAnsi="Times New Roman" w:cs="Times New Roman"/>
        </w:rPr>
        <w:tab/>
      </w:r>
      <w:r w:rsidR="007A7376">
        <w:rPr>
          <w:rFonts w:ascii="Times New Roman" w:hAnsi="Times New Roman" w:cs="Times New Roman"/>
        </w:rPr>
        <w:tab/>
      </w:r>
      <w:r w:rsidRPr="00695842">
        <w:rPr>
          <w:rFonts w:ascii="Times New Roman" w:hAnsi="Times New Roman" w:cs="Times New Roman"/>
        </w:rPr>
        <w:t>45.18(61.4)</w:t>
      </w:r>
      <w:r w:rsidRPr="00695842">
        <w:rPr>
          <w:rFonts w:ascii="Times New Roman" w:hAnsi="Times New Roman" w:cs="Times New Roman"/>
        </w:rPr>
        <w:tab/>
      </w:r>
      <w:r w:rsidRPr="00695842">
        <w:rPr>
          <w:rFonts w:ascii="Times New Roman" w:hAnsi="Times New Roman" w:cs="Times New Roman"/>
        </w:rPr>
        <w:tab/>
        <w:t>43.64(60.5)</w:t>
      </w:r>
    </w:p>
    <w:p w:rsidR="00695842" w:rsidRPr="00695842" w:rsidRDefault="007A7376" w:rsidP="00656588">
      <w:pPr>
        <w:spacing w:after="0" w:line="240" w:lineRule="auto"/>
        <w:contextualSpacing/>
        <w:rPr>
          <w:rFonts w:ascii="Times New Roman" w:hAnsi="Times New Roman" w:cs="Times New Roman"/>
        </w:rPr>
      </w:pPr>
      <w:r>
        <w:rPr>
          <w:rFonts w:ascii="Times New Roman" w:hAnsi="Times New Roman" w:cs="Times New Roman"/>
        </w:rPr>
        <w:t>All male slaves hired</w:t>
      </w:r>
      <w:r>
        <w:rPr>
          <w:rFonts w:ascii="Times New Roman" w:hAnsi="Times New Roman" w:cs="Times New Roman"/>
        </w:rPr>
        <w:tab/>
      </w:r>
      <w:r>
        <w:rPr>
          <w:rFonts w:ascii="Times New Roman" w:hAnsi="Times New Roman" w:cs="Times New Roman"/>
        </w:rPr>
        <w:tab/>
        <w:t>29.62</w:t>
      </w:r>
      <w:r>
        <w:rPr>
          <w:rFonts w:ascii="Times New Roman" w:hAnsi="Times New Roman" w:cs="Times New Roman"/>
        </w:rPr>
        <w:tab/>
      </w:r>
      <w:r w:rsidR="00695842" w:rsidRPr="00695842">
        <w:rPr>
          <w:rFonts w:ascii="Times New Roman" w:hAnsi="Times New Roman" w:cs="Times New Roman"/>
        </w:rPr>
        <w:tab/>
        <w:t>45.18(60.4)</w:t>
      </w:r>
      <w:r w:rsidR="00695842" w:rsidRPr="00695842">
        <w:rPr>
          <w:rFonts w:ascii="Times New Roman" w:hAnsi="Times New Roman" w:cs="Times New Roman"/>
        </w:rPr>
        <w:tab/>
      </w:r>
      <w:r w:rsidR="00695842" w:rsidRPr="00695842">
        <w:rPr>
          <w:rFonts w:ascii="Times New Roman" w:hAnsi="Times New Roman" w:cs="Times New Roman"/>
        </w:rPr>
        <w:tab/>
        <w:t>43.64(59.6)</w:t>
      </w:r>
    </w:p>
    <w:p w:rsidR="00695842" w:rsidRPr="00695842" w:rsidRDefault="007A7376" w:rsidP="00656588">
      <w:pPr>
        <w:spacing w:after="0" w:line="240" w:lineRule="auto"/>
        <w:contextualSpacing/>
        <w:rPr>
          <w:rFonts w:ascii="Times New Roman" w:hAnsi="Times New Roman" w:cs="Times New Roman"/>
        </w:rPr>
      </w:pPr>
      <w:r>
        <w:rPr>
          <w:rFonts w:ascii="Times New Roman" w:hAnsi="Times New Roman" w:cs="Times New Roman"/>
        </w:rPr>
        <w:t xml:space="preserve">All male </w:t>
      </w:r>
      <w:r w:rsidR="00F1160F">
        <w:rPr>
          <w:rFonts w:ascii="Times New Roman" w:hAnsi="Times New Roman" w:cs="Times New Roman"/>
        </w:rPr>
        <w:t>“</w:t>
      </w:r>
      <w:r>
        <w:rPr>
          <w:rFonts w:ascii="Times New Roman" w:hAnsi="Times New Roman" w:cs="Times New Roman"/>
        </w:rPr>
        <w:t>fellows</w:t>
      </w:r>
      <w:r w:rsidR="00F1160F">
        <w:rPr>
          <w:rFonts w:ascii="Times New Roman" w:hAnsi="Times New Roman" w:cs="Times New Roman"/>
        </w:rPr>
        <w:t>”</w:t>
      </w:r>
      <w:r>
        <w:rPr>
          <w:rFonts w:ascii="Times New Roman" w:hAnsi="Times New Roman" w:cs="Times New Roman"/>
        </w:rPr>
        <w:tab/>
      </w:r>
      <w:r>
        <w:rPr>
          <w:rFonts w:ascii="Times New Roman" w:hAnsi="Times New Roman" w:cs="Times New Roman"/>
        </w:rPr>
        <w:tab/>
        <w:t>39.42</w:t>
      </w:r>
      <w:r w:rsidR="00695842" w:rsidRPr="00695842">
        <w:rPr>
          <w:rFonts w:ascii="Times New Roman" w:hAnsi="Times New Roman" w:cs="Times New Roman"/>
        </w:rPr>
        <w:tab/>
      </w:r>
      <w:r w:rsidR="00695842" w:rsidRPr="00695842">
        <w:rPr>
          <w:rFonts w:ascii="Times New Roman" w:hAnsi="Times New Roman" w:cs="Times New Roman"/>
        </w:rPr>
        <w:tab/>
        <w:t>45.18(54.3)</w:t>
      </w:r>
      <w:r w:rsidR="00695842" w:rsidRPr="00695842">
        <w:rPr>
          <w:rFonts w:ascii="Times New Roman" w:hAnsi="Times New Roman" w:cs="Times New Roman"/>
        </w:rPr>
        <w:tab/>
      </w:r>
      <w:r w:rsidR="00695842" w:rsidRPr="00695842">
        <w:rPr>
          <w:rFonts w:ascii="Times New Roman" w:hAnsi="Times New Roman" w:cs="Times New Roman"/>
        </w:rPr>
        <w:tab/>
        <w:t>43.64(52.5)</w:t>
      </w:r>
    </w:p>
    <w:p w:rsidR="00695842" w:rsidRPr="00695842" w:rsidRDefault="00695842" w:rsidP="00656588">
      <w:pPr>
        <w:spacing w:after="0" w:line="240" w:lineRule="auto"/>
        <w:contextualSpacing/>
        <w:rPr>
          <w:rFonts w:ascii="Times New Roman" w:hAnsi="Times New Roman" w:cs="Times New Roman"/>
        </w:rPr>
      </w:pPr>
    </w:p>
    <w:p w:rsidR="002126CC" w:rsidRDefault="00695842" w:rsidP="00656588">
      <w:pPr>
        <w:spacing w:after="0" w:line="240" w:lineRule="auto"/>
        <w:contextualSpacing/>
        <w:rPr>
          <w:rFonts w:ascii="Times New Roman" w:hAnsi="Times New Roman" w:cs="Times New Roman"/>
        </w:rPr>
      </w:pPr>
      <w:r w:rsidRPr="00695842">
        <w:rPr>
          <w:rFonts w:ascii="Times New Roman" w:hAnsi="Times New Roman" w:cs="Times New Roman"/>
        </w:rPr>
        <w:t xml:space="preserve">These slave retention rates </w:t>
      </w:r>
      <w:r w:rsidR="00C44582">
        <w:rPr>
          <w:rFonts w:ascii="Times New Roman" w:hAnsi="Times New Roman" w:cs="Times New Roman"/>
        </w:rPr>
        <w:t xml:space="preserve">(52.5% to 61.4%) </w:t>
      </w:r>
      <w:r w:rsidRPr="00695842">
        <w:rPr>
          <w:rFonts w:ascii="Times New Roman" w:hAnsi="Times New Roman" w:cs="Times New Roman"/>
        </w:rPr>
        <w:t>are a bit higher than those the post-</w:t>
      </w:r>
      <w:r w:rsidRPr="002126CC">
        <w:rPr>
          <w:rFonts w:ascii="Times New Roman" w:hAnsi="Times New Roman" w:cs="Times New Roman"/>
          <w:i/>
        </w:rPr>
        <w:t>TOC</w:t>
      </w:r>
      <w:r w:rsidRPr="00695842">
        <w:rPr>
          <w:rFonts w:ascii="Times New Roman" w:hAnsi="Times New Roman" w:cs="Times New Roman"/>
        </w:rPr>
        <w:t xml:space="preserve"> literature has estimated for 1849-1859 (around 50</w:t>
      </w:r>
      <w:r w:rsidR="007A7376">
        <w:rPr>
          <w:rFonts w:ascii="Times New Roman" w:hAnsi="Times New Roman" w:cs="Times New Roman"/>
        </w:rPr>
        <w:t>%</w:t>
      </w:r>
      <w:r w:rsidRPr="00695842">
        <w:rPr>
          <w:rFonts w:ascii="Times New Roman" w:hAnsi="Times New Roman" w:cs="Times New Roman"/>
        </w:rPr>
        <w:t>), with averages of 58.7</w:t>
      </w:r>
      <w:r w:rsidR="007A7376">
        <w:rPr>
          <w:rFonts w:ascii="Times New Roman" w:hAnsi="Times New Roman" w:cs="Times New Roman"/>
        </w:rPr>
        <w:t>%</w:t>
      </w:r>
      <w:r w:rsidRPr="00695842">
        <w:rPr>
          <w:rFonts w:ascii="Times New Roman" w:hAnsi="Times New Roman" w:cs="Times New Roman"/>
        </w:rPr>
        <w:t xml:space="preserve"> for the Lower South and 57.5</w:t>
      </w:r>
      <w:r w:rsidR="001862B8">
        <w:rPr>
          <w:rFonts w:ascii="Times New Roman" w:hAnsi="Times New Roman" w:cs="Times New Roman"/>
        </w:rPr>
        <w:t>%</w:t>
      </w:r>
      <w:r w:rsidRPr="00695842">
        <w:rPr>
          <w:rFonts w:ascii="Times New Roman" w:hAnsi="Times New Roman" w:cs="Times New Roman"/>
        </w:rPr>
        <w:t xml:space="preserve"> for the Middle Colonies (or Mid Atlantic).  </w:t>
      </w:r>
    </w:p>
    <w:p w:rsidR="0081497B" w:rsidRDefault="002126CC" w:rsidP="00656588">
      <w:pPr>
        <w:spacing w:after="0" w:line="240" w:lineRule="auto"/>
        <w:contextualSpacing/>
        <w:rPr>
          <w:rFonts w:ascii="Times New Roman" w:hAnsi="Times New Roman" w:cs="Times New Roman"/>
        </w:rPr>
      </w:pPr>
      <w:r>
        <w:rPr>
          <w:rFonts w:ascii="Times New Roman" w:hAnsi="Times New Roman" w:cs="Times New Roman"/>
        </w:rPr>
        <w:tab/>
      </w:r>
    </w:p>
    <w:p w:rsidR="00AC0A30" w:rsidRDefault="00667E28" w:rsidP="00656588">
      <w:pPr>
        <w:spacing w:after="0" w:line="240" w:lineRule="auto"/>
        <w:contextualSpacing/>
        <w:rPr>
          <w:rFonts w:ascii="Times New Roman" w:hAnsi="Times New Roman" w:cs="Times New Roman"/>
        </w:rPr>
      </w:pPr>
      <w:r>
        <w:rPr>
          <w:rFonts w:ascii="Times New Roman" w:hAnsi="Times New Roman" w:cs="Times New Roman"/>
          <w:u w:val="single"/>
        </w:rPr>
        <w:t>Bottom line: Assumed slave retention r</w:t>
      </w:r>
      <w:r w:rsidR="00695842" w:rsidRPr="00CF7256">
        <w:rPr>
          <w:rFonts w:ascii="Times New Roman" w:hAnsi="Times New Roman" w:cs="Times New Roman"/>
          <w:u w:val="single"/>
        </w:rPr>
        <w:t>ates for 1774 and 1800</w:t>
      </w:r>
      <w:r w:rsidR="002126CC" w:rsidRPr="00AC0A30">
        <w:rPr>
          <w:rFonts w:ascii="Times New Roman" w:hAnsi="Times New Roman" w:cs="Times New Roman"/>
        </w:rPr>
        <w:t xml:space="preserve">. </w:t>
      </w:r>
      <w:r w:rsidR="00695842" w:rsidRPr="00695842">
        <w:rPr>
          <w:rFonts w:ascii="Times New Roman" w:hAnsi="Times New Roman" w:cs="Times New Roman"/>
        </w:rPr>
        <w:t xml:space="preserve">We take the farm </w:t>
      </w:r>
      <w:r>
        <w:rPr>
          <w:rFonts w:ascii="Times New Roman" w:hAnsi="Times New Roman" w:cs="Times New Roman"/>
        </w:rPr>
        <w:t>retention rate</w:t>
      </w:r>
      <w:r w:rsidR="00695842" w:rsidRPr="00695842">
        <w:rPr>
          <w:rFonts w:ascii="Times New Roman" w:hAnsi="Times New Roman" w:cs="Times New Roman"/>
        </w:rPr>
        <w:t xml:space="preserve"> averages from </w:t>
      </w:r>
      <w:r w:rsidR="00CF7256">
        <w:rPr>
          <w:rFonts w:ascii="Times New Roman" w:hAnsi="Times New Roman" w:cs="Times New Roman"/>
        </w:rPr>
        <w:t>above</w:t>
      </w:r>
      <w:r w:rsidR="00695842" w:rsidRPr="00695842">
        <w:rPr>
          <w:rFonts w:ascii="Times New Roman" w:hAnsi="Times New Roman" w:cs="Times New Roman"/>
        </w:rPr>
        <w:t xml:space="preserve">, and </w:t>
      </w:r>
      <w:r w:rsidR="00CF7256">
        <w:rPr>
          <w:rFonts w:ascii="Times New Roman" w:hAnsi="Times New Roman" w:cs="Times New Roman"/>
        </w:rPr>
        <w:t xml:space="preserve">an estimated </w:t>
      </w:r>
      <w:r w:rsidR="00695842" w:rsidRPr="00695842">
        <w:rPr>
          <w:rFonts w:ascii="Times New Roman" w:hAnsi="Times New Roman" w:cs="Times New Roman"/>
        </w:rPr>
        <w:t xml:space="preserve">rural-urban </w:t>
      </w:r>
      <w:r w:rsidR="00CA6D2A">
        <w:rPr>
          <w:rFonts w:ascii="Times New Roman" w:hAnsi="Times New Roman" w:cs="Times New Roman"/>
        </w:rPr>
        <w:t xml:space="preserve">cost-of-living </w:t>
      </w:r>
      <w:r w:rsidR="00695842" w:rsidRPr="00695842">
        <w:rPr>
          <w:rFonts w:ascii="Times New Roman" w:hAnsi="Times New Roman" w:cs="Times New Roman"/>
        </w:rPr>
        <w:t>gradient</w:t>
      </w:r>
      <w:r w:rsidR="00CA6D2A">
        <w:rPr>
          <w:rFonts w:ascii="Times New Roman" w:hAnsi="Times New Roman" w:cs="Times New Roman"/>
        </w:rPr>
        <w:t xml:space="preserve"> </w:t>
      </w:r>
      <w:r w:rsidR="00CA6D2A" w:rsidRPr="002222EB">
        <w:rPr>
          <w:rFonts w:ascii="Times New Roman" w:hAnsi="Times New Roman" w:cs="Times New Roman"/>
        </w:rPr>
        <w:t xml:space="preserve">(see </w:t>
      </w:r>
      <w:r w:rsidR="00F1160F">
        <w:rPr>
          <w:rFonts w:ascii="Times New Roman" w:hAnsi="Times New Roman" w:cs="Times New Roman"/>
        </w:rPr>
        <w:t>“</w:t>
      </w:r>
      <w:r w:rsidR="002222EB" w:rsidRPr="0081497B">
        <w:rPr>
          <w:rFonts w:ascii="Times New Roman" w:hAnsi="Times New Roman" w:cs="Times New Roman"/>
        </w:rPr>
        <w:t>Slave earnings retention 1774, 1800.doc</w:t>
      </w:r>
      <w:r w:rsidR="00F1160F" w:rsidRPr="0081497B">
        <w:rPr>
          <w:rFonts w:ascii="Times New Roman" w:hAnsi="Times New Roman" w:cs="Times New Roman"/>
        </w:rPr>
        <w:t>”</w:t>
      </w:r>
      <w:r w:rsidR="00CA6D2A" w:rsidRPr="002222EB">
        <w:rPr>
          <w:rFonts w:ascii="Times New Roman" w:hAnsi="Times New Roman" w:cs="Times New Roman"/>
        </w:rPr>
        <w:t>)</w:t>
      </w:r>
      <w:proofErr w:type="gramStart"/>
      <w:r w:rsidR="00695842" w:rsidRPr="002222EB">
        <w:rPr>
          <w:rFonts w:ascii="Times New Roman" w:hAnsi="Times New Roman" w:cs="Times New Roman"/>
        </w:rPr>
        <w:t>,</w:t>
      </w:r>
      <w:proofErr w:type="gramEnd"/>
      <w:r w:rsidR="00695842" w:rsidRPr="002222EB">
        <w:rPr>
          <w:rFonts w:ascii="Times New Roman" w:hAnsi="Times New Roman" w:cs="Times New Roman"/>
        </w:rPr>
        <w:t xml:space="preserve"> to</w:t>
      </w:r>
      <w:r w:rsidR="00695842" w:rsidRPr="00695842">
        <w:rPr>
          <w:rFonts w:ascii="Times New Roman" w:hAnsi="Times New Roman" w:cs="Times New Roman"/>
        </w:rPr>
        <w:t xml:space="preserve"> get the </w:t>
      </w:r>
      <w:r w:rsidR="00201E0B">
        <w:rPr>
          <w:rFonts w:ascii="Times New Roman" w:hAnsi="Times New Roman" w:cs="Times New Roman"/>
        </w:rPr>
        <w:t xml:space="preserve">eight </w:t>
      </w:r>
      <w:r w:rsidR="00695842" w:rsidRPr="00695842">
        <w:rPr>
          <w:rFonts w:ascii="Times New Roman" w:hAnsi="Times New Roman" w:cs="Times New Roman"/>
        </w:rPr>
        <w:t>estimate</w:t>
      </w:r>
      <w:r w:rsidR="002003F7">
        <w:rPr>
          <w:rFonts w:ascii="Times New Roman" w:hAnsi="Times New Roman" w:cs="Times New Roman"/>
        </w:rPr>
        <w:t>d</w:t>
      </w:r>
      <w:r w:rsidR="00695842" w:rsidRPr="00695842">
        <w:rPr>
          <w:rFonts w:ascii="Times New Roman" w:hAnsi="Times New Roman" w:cs="Times New Roman"/>
        </w:rPr>
        <w:t xml:space="preserve"> slave retained earnings</w:t>
      </w:r>
      <w:r w:rsidR="00201E0B">
        <w:rPr>
          <w:rFonts w:ascii="Times New Roman" w:hAnsi="Times New Roman" w:cs="Times New Roman"/>
        </w:rPr>
        <w:t xml:space="preserve"> shares</w:t>
      </w:r>
      <w:r w:rsidR="00695842" w:rsidRPr="00695842">
        <w:rPr>
          <w:rFonts w:ascii="Times New Roman" w:hAnsi="Times New Roman" w:cs="Times New Roman"/>
        </w:rPr>
        <w:t xml:space="preserve"> for 1800</w:t>
      </w:r>
      <w:r w:rsidR="00201E0B">
        <w:rPr>
          <w:rFonts w:ascii="Times New Roman" w:hAnsi="Times New Roman" w:cs="Times New Roman"/>
        </w:rPr>
        <w:t xml:space="preserve"> (farm</w:t>
      </w:r>
      <w:r>
        <w:rPr>
          <w:rFonts w:ascii="Times New Roman" w:hAnsi="Times New Roman" w:cs="Times New Roman"/>
        </w:rPr>
        <w:t>,</w:t>
      </w:r>
      <w:r w:rsidR="00201E0B">
        <w:rPr>
          <w:rFonts w:ascii="Times New Roman" w:hAnsi="Times New Roman" w:cs="Times New Roman"/>
        </w:rPr>
        <w:t xml:space="preserve"> rural non-farm, small town, and big city within both the Lower South and the North). We assume</w:t>
      </w:r>
      <w:r w:rsidR="00695842" w:rsidRPr="00695842">
        <w:rPr>
          <w:rFonts w:ascii="Times New Roman" w:hAnsi="Times New Roman" w:cs="Times New Roman"/>
        </w:rPr>
        <w:t xml:space="preserve"> the same </w:t>
      </w:r>
      <w:r w:rsidR="00201E0B">
        <w:rPr>
          <w:rFonts w:ascii="Times New Roman" w:hAnsi="Times New Roman" w:cs="Times New Roman"/>
        </w:rPr>
        <w:t xml:space="preserve">shares </w:t>
      </w:r>
      <w:r w:rsidR="00695842" w:rsidRPr="00695842">
        <w:rPr>
          <w:rFonts w:ascii="Times New Roman" w:hAnsi="Times New Roman" w:cs="Times New Roman"/>
        </w:rPr>
        <w:t>for 1774:</w:t>
      </w:r>
    </w:p>
    <w:p w:rsidR="00695842" w:rsidRPr="00695842" w:rsidRDefault="00695842" w:rsidP="00656588">
      <w:pPr>
        <w:spacing w:after="0" w:line="240" w:lineRule="auto"/>
        <w:contextualSpacing/>
        <w:rPr>
          <w:rFonts w:ascii="Times New Roman" w:hAnsi="Times New Roman" w:cs="Times New Roman"/>
        </w:rPr>
      </w:pPr>
    </w:p>
    <w:p w:rsidR="00695842" w:rsidRPr="00695842" w:rsidRDefault="00695842" w:rsidP="00656588">
      <w:pPr>
        <w:spacing w:line="240" w:lineRule="auto"/>
        <w:contextualSpacing/>
        <w:rPr>
          <w:rFonts w:ascii="Times New Roman" w:hAnsi="Times New Roman" w:cs="Times New Roman"/>
        </w:rPr>
      </w:pPr>
      <w:r w:rsidRPr="00695842">
        <w:rPr>
          <w:rFonts w:ascii="Times New Roman" w:hAnsi="Times New Roman" w:cs="Times New Roman"/>
        </w:rPr>
        <w:tab/>
      </w:r>
      <w:r w:rsidRPr="00695842">
        <w:rPr>
          <w:rFonts w:ascii="Times New Roman" w:hAnsi="Times New Roman" w:cs="Times New Roman"/>
        </w:rPr>
        <w:tab/>
      </w:r>
      <w:r w:rsidRPr="00695842">
        <w:rPr>
          <w:rFonts w:ascii="Times New Roman" w:hAnsi="Times New Roman" w:cs="Times New Roman"/>
        </w:rPr>
        <w:tab/>
      </w:r>
      <w:r w:rsidRPr="00695842">
        <w:rPr>
          <w:rFonts w:ascii="Times New Roman" w:hAnsi="Times New Roman" w:cs="Times New Roman"/>
        </w:rPr>
        <w:tab/>
      </w:r>
      <w:r w:rsidRPr="00695842">
        <w:rPr>
          <w:rFonts w:ascii="Times New Roman" w:hAnsi="Times New Roman" w:cs="Times New Roman"/>
        </w:rPr>
        <w:tab/>
      </w:r>
      <w:r w:rsidRPr="00695842">
        <w:rPr>
          <w:rFonts w:ascii="Times New Roman" w:hAnsi="Times New Roman" w:cs="Times New Roman"/>
          <w:b/>
        </w:rPr>
        <w:t>Lower South</w:t>
      </w:r>
      <w:r w:rsidRPr="00695842">
        <w:rPr>
          <w:rFonts w:ascii="Times New Roman" w:hAnsi="Times New Roman" w:cs="Times New Roman"/>
        </w:rPr>
        <w:tab/>
      </w:r>
      <w:r w:rsidRPr="00695842">
        <w:rPr>
          <w:rFonts w:ascii="Times New Roman" w:hAnsi="Times New Roman" w:cs="Times New Roman"/>
        </w:rPr>
        <w:tab/>
      </w:r>
      <w:r w:rsidRPr="00695842">
        <w:rPr>
          <w:rFonts w:ascii="Times New Roman" w:hAnsi="Times New Roman" w:cs="Times New Roman"/>
          <w:b/>
        </w:rPr>
        <w:t>North</w:t>
      </w:r>
    </w:p>
    <w:p w:rsidR="00695842" w:rsidRPr="00695842" w:rsidRDefault="00695842" w:rsidP="00656588">
      <w:pPr>
        <w:spacing w:after="0" w:line="240" w:lineRule="auto"/>
        <w:ind w:left="720" w:firstLine="720"/>
        <w:contextualSpacing/>
        <w:rPr>
          <w:rFonts w:ascii="Times New Roman" w:hAnsi="Times New Roman" w:cs="Times New Roman"/>
        </w:rPr>
      </w:pPr>
      <w:r w:rsidRPr="00695842">
        <w:rPr>
          <w:rFonts w:ascii="Times New Roman" w:hAnsi="Times New Roman" w:cs="Times New Roman"/>
        </w:rPr>
        <w:t>Average: farm</w:t>
      </w:r>
      <w:r w:rsidRPr="00695842">
        <w:rPr>
          <w:rFonts w:ascii="Times New Roman" w:hAnsi="Times New Roman" w:cs="Times New Roman"/>
        </w:rPr>
        <w:tab/>
      </w:r>
      <w:r w:rsidRPr="00695842">
        <w:rPr>
          <w:rFonts w:ascii="Times New Roman" w:hAnsi="Times New Roman" w:cs="Times New Roman"/>
        </w:rPr>
        <w:tab/>
        <w:t>41.4</w:t>
      </w:r>
      <w:r w:rsidRPr="00695842">
        <w:rPr>
          <w:rFonts w:ascii="Times New Roman" w:hAnsi="Times New Roman" w:cs="Times New Roman"/>
        </w:rPr>
        <w:tab/>
      </w:r>
      <w:r w:rsidRPr="00695842">
        <w:rPr>
          <w:rFonts w:ascii="Times New Roman" w:hAnsi="Times New Roman" w:cs="Times New Roman"/>
        </w:rPr>
        <w:tab/>
      </w:r>
      <w:r w:rsidRPr="00695842">
        <w:rPr>
          <w:rFonts w:ascii="Times New Roman" w:hAnsi="Times New Roman" w:cs="Times New Roman"/>
        </w:rPr>
        <w:tab/>
        <w:t>40.1</w:t>
      </w:r>
    </w:p>
    <w:p w:rsidR="00695842" w:rsidRPr="00695842" w:rsidRDefault="00695842" w:rsidP="00656588">
      <w:pPr>
        <w:spacing w:after="0" w:line="240" w:lineRule="auto"/>
        <w:ind w:left="720" w:firstLine="720"/>
        <w:contextualSpacing/>
        <w:rPr>
          <w:rFonts w:ascii="Times New Roman" w:hAnsi="Times New Roman" w:cs="Times New Roman"/>
        </w:rPr>
      </w:pPr>
      <w:r w:rsidRPr="00695842">
        <w:rPr>
          <w:rFonts w:ascii="Times New Roman" w:hAnsi="Times New Roman" w:cs="Times New Roman"/>
        </w:rPr>
        <w:t>Rural non-farm</w:t>
      </w:r>
      <w:r w:rsidRPr="00695842">
        <w:rPr>
          <w:rFonts w:ascii="Times New Roman" w:hAnsi="Times New Roman" w:cs="Times New Roman"/>
        </w:rPr>
        <w:tab/>
      </w:r>
      <w:r w:rsidR="002003F7">
        <w:rPr>
          <w:rFonts w:ascii="Times New Roman" w:hAnsi="Times New Roman" w:cs="Times New Roman"/>
        </w:rPr>
        <w:tab/>
      </w:r>
      <w:r w:rsidRPr="00695842">
        <w:rPr>
          <w:rFonts w:ascii="Times New Roman" w:hAnsi="Times New Roman" w:cs="Times New Roman"/>
        </w:rPr>
        <w:t>44.3</w:t>
      </w:r>
      <w:r w:rsidRPr="00695842">
        <w:rPr>
          <w:rFonts w:ascii="Times New Roman" w:hAnsi="Times New Roman" w:cs="Times New Roman"/>
        </w:rPr>
        <w:tab/>
      </w:r>
      <w:r w:rsidRPr="00695842">
        <w:rPr>
          <w:rFonts w:ascii="Times New Roman" w:hAnsi="Times New Roman" w:cs="Times New Roman"/>
        </w:rPr>
        <w:tab/>
      </w:r>
      <w:r w:rsidRPr="00695842">
        <w:rPr>
          <w:rFonts w:ascii="Times New Roman" w:hAnsi="Times New Roman" w:cs="Times New Roman"/>
        </w:rPr>
        <w:tab/>
        <w:t>43.9</w:t>
      </w:r>
    </w:p>
    <w:p w:rsidR="00695842" w:rsidRPr="00695842" w:rsidRDefault="00695842" w:rsidP="00656588">
      <w:pPr>
        <w:spacing w:after="0" w:line="240" w:lineRule="auto"/>
        <w:ind w:left="720" w:firstLine="720"/>
        <w:contextualSpacing/>
        <w:rPr>
          <w:rFonts w:ascii="Times New Roman" w:hAnsi="Times New Roman" w:cs="Times New Roman"/>
        </w:rPr>
      </w:pPr>
      <w:r w:rsidRPr="00695842">
        <w:rPr>
          <w:rFonts w:ascii="Times New Roman" w:hAnsi="Times New Roman" w:cs="Times New Roman"/>
        </w:rPr>
        <w:t>Small town</w:t>
      </w:r>
      <w:r w:rsidRPr="00695842">
        <w:rPr>
          <w:rFonts w:ascii="Times New Roman" w:hAnsi="Times New Roman" w:cs="Times New Roman"/>
        </w:rPr>
        <w:tab/>
      </w:r>
      <w:r w:rsidRPr="00695842">
        <w:rPr>
          <w:rFonts w:ascii="Times New Roman" w:hAnsi="Times New Roman" w:cs="Times New Roman"/>
        </w:rPr>
        <w:tab/>
        <w:t>47.5</w:t>
      </w:r>
      <w:r w:rsidRPr="00695842">
        <w:rPr>
          <w:rFonts w:ascii="Times New Roman" w:hAnsi="Times New Roman" w:cs="Times New Roman"/>
        </w:rPr>
        <w:tab/>
      </w:r>
      <w:r w:rsidRPr="00695842">
        <w:rPr>
          <w:rFonts w:ascii="Times New Roman" w:hAnsi="Times New Roman" w:cs="Times New Roman"/>
        </w:rPr>
        <w:tab/>
      </w:r>
      <w:r w:rsidRPr="00695842">
        <w:rPr>
          <w:rFonts w:ascii="Times New Roman" w:hAnsi="Times New Roman" w:cs="Times New Roman"/>
        </w:rPr>
        <w:tab/>
        <w:t>47.1</w:t>
      </w:r>
    </w:p>
    <w:p w:rsidR="00695842" w:rsidRPr="00695842" w:rsidRDefault="00695842" w:rsidP="00656588">
      <w:pPr>
        <w:spacing w:after="0" w:line="240" w:lineRule="auto"/>
        <w:ind w:left="720" w:firstLine="720"/>
        <w:contextualSpacing/>
        <w:rPr>
          <w:rFonts w:ascii="Times New Roman" w:hAnsi="Times New Roman" w:cs="Times New Roman"/>
        </w:rPr>
      </w:pPr>
      <w:r w:rsidRPr="00695842">
        <w:rPr>
          <w:rFonts w:ascii="Times New Roman" w:hAnsi="Times New Roman" w:cs="Times New Roman"/>
        </w:rPr>
        <w:t>Big city</w:t>
      </w:r>
      <w:r w:rsidRPr="00695842">
        <w:rPr>
          <w:rFonts w:ascii="Times New Roman" w:hAnsi="Times New Roman" w:cs="Times New Roman"/>
        </w:rPr>
        <w:tab/>
      </w:r>
      <w:r w:rsidRPr="00695842">
        <w:rPr>
          <w:rFonts w:ascii="Times New Roman" w:hAnsi="Times New Roman" w:cs="Times New Roman"/>
        </w:rPr>
        <w:tab/>
      </w:r>
      <w:r w:rsidR="002003F7">
        <w:rPr>
          <w:rFonts w:ascii="Times New Roman" w:hAnsi="Times New Roman" w:cs="Times New Roman"/>
        </w:rPr>
        <w:tab/>
      </w:r>
      <w:r w:rsidRPr="00695842">
        <w:rPr>
          <w:rFonts w:ascii="Times New Roman" w:hAnsi="Times New Roman" w:cs="Times New Roman"/>
        </w:rPr>
        <w:t>52.7</w:t>
      </w:r>
      <w:r w:rsidRPr="00695842">
        <w:rPr>
          <w:rFonts w:ascii="Times New Roman" w:hAnsi="Times New Roman" w:cs="Times New Roman"/>
        </w:rPr>
        <w:tab/>
      </w:r>
      <w:r w:rsidRPr="00695842">
        <w:rPr>
          <w:rFonts w:ascii="Times New Roman" w:hAnsi="Times New Roman" w:cs="Times New Roman"/>
        </w:rPr>
        <w:tab/>
      </w:r>
      <w:r w:rsidRPr="00695842">
        <w:rPr>
          <w:rFonts w:ascii="Times New Roman" w:hAnsi="Times New Roman" w:cs="Times New Roman"/>
        </w:rPr>
        <w:tab/>
        <w:t>52.3</w:t>
      </w:r>
    </w:p>
    <w:p w:rsidR="00F15782" w:rsidRDefault="00F15782" w:rsidP="00656588">
      <w:pPr>
        <w:spacing w:after="0" w:line="240" w:lineRule="auto"/>
        <w:ind w:left="720" w:hanging="720"/>
        <w:contextualSpacing/>
        <w:rPr>
          <w:rFonts w:ascii="Times New Roman" w:hAnsi="Times New Roman" w:cs="Times New Roman"/>
          <w:b/>
        </w:rPr>
      </w:pPr>
    </w:p>
    <w:p w:rsidR="00D905D8" w:rsidRPr="008519EB" w:rsidRDefault="00D905D8" w:rsidP="00656588">
      <w:pPr>
        <w:spacing w:after="0" w:line="240" w:lineRule="auto"/>
        <w:ind w:left="720" w:hanging="720"/>
        <w:contextualSpacing/>
        <w:rPr>
          <w:rFonts w:ascii="Times New Roman" w:hAnsi="Times New Roman" w:cs="Times New Roman"/>
          <w:color w:val="000000"/>
        </w:rPr>
      </w:pPr>
    </w:p>
    <w:sectPr w:rsidR="00D905D8" w:rsidRPr="008519EB" w:rsidSect="00320F0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331973"/>
    <w:rsid w:val="00005D5B"/>
    <w:rsid w:val="00007136"/>
    <w:rsid w:val="000821A4"/>
    <w:rsid w:val="00086E71"/>
    <w:rsid w:val="0009170D"/>
    <w:rsid w:val="0009527B"/>
    <w:rsid w:val="000A3D00"/>
    <w:rsid w:val="000C6102"/>
    <w:rsid w:val="00104C37"/>
    <w:rsid w:val="00112E1F"/>
    <w:rsid w:val="00113E82"/>
    <w:rsid w:val="001218CC"/>
    <w:rsid w:val="00172CEB"/>
    <w:rsid w:val="00175B3F"/>
    <w:rsid w:val="001862B8"/>
    <w:rsid w:val="001D17C9"/>
    <w:rsid w:val="001F0325"/>
    <w:rsid w:val="002003F7"/>
    <w:rsid w:val="00201E0B"/>
    <w:rsid w:val="00207013"/>
    <w:rsid w:val="002126CC"/>
    <w:rsid w:val="00217E11"/>
    <w:rsid w:val="00220212"/>
    <w:rsid w:val="002222EB"/>
    <w:rsid w:val="00275449"/>
    <w:rsid w:val="002850EB"/>
    <w:rsid w:val="00285C36"/>
    <w:rsid w:val="00292C84"/>
    <w:rsid w:val="002B7936"/>
    <w:rsid w:val="002D399D"/>
    <w:rsid w:val="002E252E"/>
    <w:rsid w:val="00306F8F"/>
    <w:rsid w:val="00311B5C"/>
    <w:rsid w:val="00316289"/>
    <w:rsid w:val="00320F00"/>
    <w:rsid w:val="00325B84"/>
    <w:rsid w:val="00331973"/>
    <w:rsid w:val="00351DDC"/>
    <w:rsid w:val="0036430B"/>
    <w:rsid w:val="00372DF8"/>
    <w:rsid w:val="00377497"/>
    <w:rsid w:val="003E0537"/>
    <w:rsid w:val="003E1A7B"/>
    <w:rsid w:val="00432EB3"/>
    <w:rsid w:val="00437F7B"/>
    <w:rsid w:val="00473156"/>
    <w:rsid w:val="004D4A9C"/>
    <w:rsid w:val="00503E00"/>
    <w:rsid w:val="00506FB7"/>
    <w:rsid w:val="00507AE2"/>
    <w:rsid w:val="00570FA1"/>
    <w:rsid w:val="00581498"/>
    <w:rsid w:val="00581CDF"/>
    <w:rsid w:val="0058200D"/>
    <w:rsid w:val="005B70E4"/>
    <w:rsid w:val="005C2AB8"/>
    <w:rsid w:val="005C66D4"/>
    <w:rsid w:val="005D2709"/>
    <w:rsid w:val="005F11F0"/>
    <w:rsid w:val="006005CE"/>
    <w:rsid w:val="006328E4"/>
    <w:rsid w:val="00640F86"/>
    <w:rsid w:val="00656588"/>
    <w:rsid w:val="0066741E"/>
    <w:rsid w:val="00667E28"/>
    <w:rsid w:val="0068691F"/>
    <w:rsid w:val="00692AA8"/>
    <w:rsid w:val="00694966"/>
    <w:rsid w:val="00695842"/>
    <w:rsid w:val="007307A6"/>
    <w:rsid w:val="007549AE"/>
    <w:rsid w:val="00755E36"/>
    <w:rsid w:val="007649C9"/>
    <w:rsid w:val="00764AFA"/>
    <w:rsid w:val="007655A2"/>
    <w:rsid w:val="007A7376"/>
    <w:rsid w:val="007B6AE2"/>
    <w:rsid w:val="007E701D"/>
    <w:rsid w:val="007F64FB"/>
    <w:rsid w:val="0081497B"/>
    <w:rsid w:val="00826CA7"/>
    <w:rsid w:val="00836297"/>
    <w:rsid w:val="008377CC"/>
    <w:rsid w:val="008519EB"/>
    <w:rsid w:val="00885AFF"/>
    <w:rsid w:val="008F0A49"/>
    <w:rsid w:val="00904519"/>
    <w:rsid w:val="009059A5"/>
    <w:rsid w:val="0091627B"/>
    <w:rsid w:val="009415BC"/>
    <w:rsid w:val="009417D3"/>
    <w:rsid w:val="00947088"/>
    <w:rsid w:val="00956B6D"/>
    <w:rsid w:val="00960A56"/>
    <w:rsid w:val="009637A4"/>
    <w:rsid w:val="00984847"/>
    <w:rsid w:val="009849D7"/>
    <w:rsid w:val="009C6ECB"/>
    <w:rsid w:val="009E48D6"/>
    <w:rsid w:val="00A314E2"/>
    <w:rsid w:val="00A4547E"/>
    <w:rsid w:val="00A54846"/>
    <w:rsid w:val="00A805AF"/>
    <w:rsid w:val="00A87771"/>
    <w:rsid w:val="00AC0A30"/>
    <w:rsid w:val="00AD5075"/>
    <w:rsid w:val="00AE6B6E"/>
    <w:rsid w:val="00AF2113"/>
    <w:rsid w:val="00B01E7E"/>
    <w:rsid w:val="00B02B7F"/>
    <w:rsid w:val="00B036BD"/>
    <w:rsid w:val="00B22B15"/>
    <w:rsid w:val="00B37ED7"/>
    <w:rsid w:val="00B46194"/>
    <w:rsid w:val="00B462BC"/>
    <w:rsid w:val="00B70826"/>
    <w:rsid w:val="00B7277F"/>
    <w:rsid w:val="00BF44F1"/>
    <w:rsid w:val="00C35546"/>
    <w:rsid w:val="00C44582"/>
    <w:rsid w:val="00C638A3"/>
    <w:rsid w:val="00C67511"/>
    <w:rsid w:val="00C9452B"/>
    <w:rsid w:val="00C972CC"/>
    <w:rsid w:val="00CA6D2A"/>
    <w:rsid w:val="00CF7256"/>
    <w:rsid w:val="00D10C21"/>
    <w:rsid w:val="00D83D68"/>
    <w:rsid w:val="00D905D8"/>
    <w:rsid w:val="00DD026B"/>
    <w:rsid w:val="00DD2B6A"/>
    <w:rsid w:val="00E20AD2"/>
    <w:rsid w:val="00E41F24"/>
    <w:rsid w:val="00E53DB3"/>
    <w:rsid w:val="00E63AE5"/>
    <w:rsid w:val="00E76C81"/>
    <w:rsid w:val="00E94FD7"/>
    <w:rsid w:val="00EC41FE"/>
    <w:rsid w:val="00ED4B74"/>
    <w:rsid w:val="00EE4D55"/>
    <w:rsid w:val="00EE61D2"/>
    <w:rsid w:val="00F1160F"/>
    <w:rsid w:val="00F11C61"/>
    <w:rsid w:val="00F15782"/>
    <w:rsid w:val="00F21FE6"/>
    <w:rsid w:val="00F41A1F"/>
    <w:rsid w:val="00F42C09"/>
    <w:rsid w:val="00F44661"/>
    <w:rsid w:val="00F52196"/>
    <w:rsid w:val="00F5383C"/>
    <w:rsid w:val="00F62912"/>
    <w:rsid w:val="00F92386"/>
    <w:rsid w:val="00FA5EE6"/>
    <w:rsid w:val="00FB119B"/>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97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semiHidden/>
    <w:unhideWhenUsed/>
    <w:rsid w:val="00331973"/>
    <w:rPr>
      <w:color w:val="0000FF"/>
      <w:u w:val="single"/>
    </w:rPr>
  </w:style>
  <w:style w:type="paragraph" w:styleId="EndnoteText">
    <w:name w:val="endnote text"/>
    <w:basedOn w:val="Normal"/>
    <w:link w:val="EndnoteTextChar"/>
    <w:uiPriority w:val="99"/>
    <w:unhideWhenUsed/>
    <w:rsid w:val="00A4547E"/>
    <w:pPr>
      <w:spacing w:after="0" w:line="240" w:lineRule="auto"/>
    </w:pPr>
    <w:rPr>
      <w:rFonts w:ascii="Cambria" w:eastAsia="Cambria" w:hAnsi="Cambria" w:cs="Times New Roman"/>
      <w:sz w:val="24"/>
      <w:szCs w:val="24"/>
    </w:rPr>
  </w:style>
  <w:style w:type="character" w:customStyle="1" w:styleId="EndnoteTextChar">
    <w:name w:val="Endnote Text Char"/>
    <w:basedOn w:val="DefaultParagraphFont"/>
    <w:link w:val="EndnoteText"/>
    <w:uiPriority w:val="99"/>
    <w:rsid w:val="00A4547E"/>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D90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5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31973"/>
    <w:rPr>
      <w:color w:val="0000FF"/>
      <w:u w:val="single"/>
    </w:rPr>
  </w:style>
  <w:style w:type="paragraph" w:styleId="EndnoteText">
    <w:name w:val="endnote text"/>
    <w:basedOn w:val="Normal"/>
    <w:link w:val="EndnoteTextChar"/>
    <w:uiPriority w:val="99"/>
    <w:unhideWhenUsed/>
    <w:rsid w:val="00A4547E"/>
    <w:pPr>
      <w:spacing w:after="0" w:line="240" w:lineRule="auto"/>
    </w:pPr>
    <w:rPr>
      <w:rFonts w:ascii="Cambria" w:eastAsia="Cambria" w:hAnsi="Cambria" w:cs="Times New Roman"/>
      <w:sz w:val="24"/>
      <w:szCs w:val="24"/>
      <w:lang w:val="x-none" w:eastAsia="x-none"/>
    </w:rPr>
  </w:style>
  <w:style w:type="character" w:customStyle="1" w:styleId="EndnoteTextChar">
    <w:name w:val="Endnote Text Char"/>
    <w:basedOn w:val="DefaultParagraphFont"/>
    <w:link w:val="EndnoteText"/>
    <w:uiPriority w:val="99"/>
    <w:rsid w:val="00A4547E"/>
    <w:rPr>
      <w:rFonts w:ascii="Cambria" w:eastAsia="Cambria" w:hAnsi="Cambria" w:cs="Times New Roman"/>
      <w:sz w:val="24"/>
      <w:szCs w:val="24"/>
      <w:lang w:val="x-none" w:eastAsia="x-none"/>
    </w:rPr>
  </w:style>
  <w:style w:type="paragraph" w:styleId="BalloonText">
    <w:name w:val="Balloon Text"/>
    <w:basedOn w:val="Normal"/>
    <w:link w:val="BalloonTextChar"/>
    <w:uiPriority w:val="99"/>
    <w:semiHidden/>
    <w:unhideWhenUsed/>
    <w:rsid w:val="00D90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5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5891927">
      <w:bodyDiv w:val="1"/>
      <w:marLeft w:val="0"/>
      <w:marRight w:val="0"/>
      <w:marTop w:val="0"/>
      <w:marBottom w:val="0"/>
      <w:divBdr>
        <w:top w:val="none" w:sz="0" w:space="0" w:color="auto"/>
        <w:left w:val="none" w:sz="0" w:space="0" w:color="auto"/>
        <w:bottom w:val="none" w:sz="0" w:space="0" w:color="auto"/>
        <w:right w:val="none" w:sz="0" w:space="0" w:color="auto"/>
      </w:divBdr>
    </w:div>
    <w:div w:id="720059736">
      <w:bodyDiv w:val="1"/>
      <w:marLeft w:val="0"/>
      <w:marRight w:val="0"/>
      <w:marTop w:val="0"/>
      <w:marBottom w:val="0"/>
      <w:divBdr>
        <w:top w:val="none" w:sz="0" w:space="0" w:color="auto"/>
        <w:left w:val="none" w:sz="0" w:space="0" w:color="auto"/>
        <w:bottom w:val="none" w:sz="0" w:space="0" w:color="auto"/>
        <w:right w:val="none" w:sz="0" w:space="0" w:color="auto"/>
      </w:divBdr>
    </w:div>
    <w:div w:id="1223758141">
      <w:bodyDiv w:val="1"/>
      <w:marLeft w:val="0"/>
      <w:marRight w:val="0"/>
      <w:marTop w:val="0"/>
      <w:marBottom w:val="0"/>
      <w:divBdr>
        <w:top w:val="none" w:sz="0" w:space="0" w:color="auto"/>
        <w:left w:val="none" w:sz="0" w:space="0" w:color="auto"/>
        <w:bottom w:val="none" w:sz="0" w:space="0" w:color="auto"/>
        <w:right w:val="none" w:sz="0" w:space="0" w:color="auto"/>
      </w:divBdr>
    </w:div>
    <w:div w:id="199846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pih.ucdavis.edu" TargetMode="External"/><Relationship Id="rId6" Type="http://schemas.openxmlformats.org/officeDocument/2006/relationships/fontTable" Target="fontTable.xml"/><Relationship Id="rId7"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884D7-9ABA-4C46-A969-723919BFE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2916</Words>
  <Characters>16626</Characters>
  <Application>Microsoft Word 12.1.0</Application>
  <DocSecurity>0</DocSecurity>
  <Lines>138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20417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dc:creator>
  <cp:lastModifiedBy>Peter Lindert</cp:lastModifiedBy>
  <cp:revision>18</cp:revision>
  <cp:lastPrinted>2013-01-09T16:05:00Z</cp:lastPrinted>
  <dcterms:created xsi:type="dcterms:W3CDTF">2013-01-09T17:53:00Z</dcterms:created>
  <dcterms:modified xsi:type="dcterms:W3CDTF">2013-01-31T16:18:00Z</dcterms:modified>
</cp:coreProperties>
</file>